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after="0" w:line="276" w:lineRule="auto"/>
        <w:jc w:val="center"/>
        <w:rPr>
          <w:b/>
          <w:sz w:val="36"/>
          <w:szCs w:val="36"/>
          <w:lang w:eastAsia="zh-CN"/>
        </w:rPr>
      </w:pPr>
      <w:bookmarkStart w:id="0" w:name="_GoBack"/>
      <w:bookmarkEnd w:id="0"/>
      <w:r>
        <w:rPr>
          <w:b/>
          <w:sz w:val="36"/>
          <w:szCs w:val="36"/>
          <w:lang w:eastAsia="zh-CN"/>
        </w:rPr>
        <w:t>DAMA中国数据治理工程师</w:t>
      </w:r>
    </w:p>
    <w:p>
      <w:pPr>
        <w:adjustRightInd w:val="0"/>
        <w:snapToGrid w:val="0"/>
        <w:spacing w:after="0" w:line="276" w:lineRule="auto"/>
        <w:jc w:val="center"/>
        <w:rPr>
          <w:b/>
          <w:sz w:val="36"/>
          <w:szCs w:val="36"/>
          <w:lang w:eastAsia="zh-CN"/>
        </w:rPr>
      </w:pPr>
      <w:r>
        <w:rPr>
          <w:b/>
          <w:sz w:val="36"/>
          <w:szCs w:val="36"/>
          <w:lang w:eastAsia="zh-CN"/>
        </w:rPr>
        <w:t>CDGA认证</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990"/>
        <w:gridCol w:w="2867"/>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b/>
                <w:spacing w:val="8"/>
              </w:rPr>
            </w:pPr>
            <w:r>
              <w:rPr>
                <w:rFonts w:hint="eastAsia"/>
                <w:b/>
                <w:spacing w:val="8"/>
              </w:rPr>
              <w:t>培训地点</w:t>
            </w:r>
          </w:p>
        </w:tc>
        <w:tc>
          <w:tcPr>
            <w:tcW w:w="2990"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rFonts w:hint="eastAsia" w:eastAsia="宋体"/>
                <w:b/>
                <w:color w:val="3366FF"/>
                <w:spacing w:val="8"/>
                <w:lang w:val="en-US" w:eastAsia="zh-CN"/>
              </w:rPr>
            </w:pPr>
            <w:r>
              <w:rPr>
                <w:rFonts w:hint="eastAsia"/>
                <w:b/>
                <w:color w:val="3366FF"/>
                <w:spacing w:val="8"/>
                <w:lang w:val="en-US" w:eastAsia="zh-CN"/>
              </w:rPr>
              <w:t>直播</w:t>
            </w:r>
          </w:p>
        </w:tc>
        <w:tc>
          <w:tcPr>
            <w:tcW w:w="2867"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rFonts w:hint="eastAsia"/>
                <w:b/>
                <w:color w:val="3366FF"/>
                <w:spacing w:val="8"/>
              </w:rPr>
            </w:pPr>
            <w:r>
              <w:rPr>
                <w:rFonts w:hint="eastAsia"/>
                <w:b/>
                <w:color w:val="3366FF"/>
                <w:spacing w:val="8"/>
              </w:rPr>
              <w:t>北京</w:t>
            </w:r>
          </w:p>
          <w:p>
            <w:pPr>
              <w:tabs>
                <w:tab w:val="left" w:pos="10080"/>
              </w:tabs>
              <w:adjustRightInd w:val="0"/>
              <w:snapToGrid w:val="0"/>
              <w:spacing w:after="0" w:line="276" w:lineRule="auto"/>
              <w:ind w:right="-91" w:rightChars="-38" w:firstLine="0"/>
              <w:jc w:val="center"/>
              <w:rPr>
                <w:rFonts w:hint="eastAsia" w:eastAsia="宋体"/>
                <w:b/>
                <w:color w:val="3366FF"/>
                <w:spacing w:val="8"/>
                <w:lang w:val="en-US" w:eastAsia="zh-CN"/>
              </w:rPr>
            </w:pPr>
            <w:r>
              <w:rPr>
                <w:rFonts w:hint="eastAsia"/>
                <w:b/>
                <w:color w:val="3366FF"/>
                <w:spacing w:val="8"/>
                <w:lang w:val="en-US" w:eastAsia="zh-CN"/>
              </w:rPr>
              <w:t>直播</w:t>
            </w:r>
          </w:p>
        </w:tc>
        <w:tc>
          <w:tcPr>
            <w:tcW w:w="2487"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rFonts w:hint="eastAsia"/>
                <w:b/>
                <w:color w:val="3366FF"/>
                <w:spacing w:val="8"/>
                <w:lang w:eastAsia="zh-CN"/>
              </w:rPr>
            </w:pPr>
            <w:r>
              <w:rPr>
                <w:rFonts w:hint="eastAsia"/>
                <w:b/>
                <w:color w:val="3366FF"/>
                <w:spacing w:val="8"/>
                <w:lang w:eastAsia="zh-CN"/>
              </w:rPr>
              <w:t>上海</w:t>
            </w:r>
          </w:p>
          <w:p>
            <w:pPr>
              <w:tabs>
                <w:tab w:val="left" w:pos="10080"/>
              </w:tabs>
              <w:adjustRightInd w:val="0"/>
              <w:snapToGrid w:val="0"/>
              <w:spacing w:after="0" w:line="276" w:lineRule="auto"/>
              <w:ind w:right="-91" w:rightChars="-38" w:firstLine="0"/>
              <w:jc w:val="center"/>
              <w:rPr>
                <w:rFonts w:hint="default"/>
                <w:b/>
                <w:color w:val="3366FF"/>
                <w:spacing w:val="8"/>
                <w:lang w:val="en-US" w:eastAsia="zh-CN"/>
              </w:rPr>
            </w:pPr>
            <w:r>
              <w:rPr>
                <w:rFonts w:hint="eastAsia"/>
                <w:b/>
                <w:color w:val="3366FF"/>
                <w:spacing w:val="8"/>
                <w:lang w:val="en-US" w:eastAsia="zh-CN"/>
              </w:rPr>
              <w:t>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b/>
                <w:spacing w:val="8"/>
              </w:rPr>
            </w:pPr>
            <w:r>
              <w:rPr>
                <w:rFonts w:hint="eastAsia"/>
                <w:b/>
                <w:spacing w:val="8"/>
              </w:rPr>
              <w:t>培训时间</w:t>
            </w:r>
          </w:p>
        </w:tc>
        <w:tc>
          <w:tcPr>
            <w:tcW w:w="2990"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rFonts w:eastAsiaTheme="minorEastAsia"/>
                <w:b/>
                <w:color w:val="3366FF"/>
                <w:spacing w:val="8"/>
                <w:lang w:eastAsia="zh-CN"/>
              </w:rPr>
            </w:pPr>
            <w:r>
              <w:rPr>
                <w:rFonts w:eastAsia="PMingLiU"/>
                <w:b/>
                <w:color w:val="3366FF"/>
                <w:spacing w:val="8"/>
              </w:rPr>
              <w:t>5</w:t>
            </w:r>
            <w:r>
              <w:rPr>
                <w:rFonts w:hint="eastAsia" w:eastAsiaTheme="minorEastAsia"/>
                <w:b/>
                <w:color w:val="3366FF"/>
                <w:spacing w:val="8"/>
                <w:lang w:eastAsia="zh-CN"/>
              </w:rPr>
              <w:t>月</w:t>
            </w:r>
          </w:p>
          <w:p>
            <w:pPr>
              <w:tabs>
                <w:tab w:val="left" w:pos="10080"/>
              </w:tabs>
              <w:adjustRightInd w:val="0"/>
              <w:snapToGrid w:val="0"/>
              <w:spacing w:after="0" w:line="276" w:lineRule="auto"/>
              <w:ind w:right="-91" w:rightChars="-38" w:firstLine="0"/>
              <w:jc w:val="center"/>
              <w:rPr>
                <w:rFonts w:eastAsia="PMingLiU"/>
                <w:b/>
                <w:color w:val="3366FF"/>
                <w:spacing w:val="8"/>
              </w:rPr>
            </w:pPr>
            <w:r>
              <w:rPr>
                <w:rFonts w:hint="eastAsia" w:eastAsiaTheme="minorEastAsia"/>
                <w:b/>
                <w:color w:val="3366FF"/>
                <w:spacing w:val="8"/>
                <w:lang w:eastAsia="zh-CN"/>
              </w:rPr>
              <w:t>2</w:t>
            </w:r>
            <w:r>
              <w:rPr>
                <w:rFonts w:eastAsia="PMingLiU"/>
                <w:b/>
                <w:color w:val="3366FF"/>
                <w:spacing w:val="8"/>
              </w:rPr>
              <w:t>5-26</w:t>
            </w:r>
          </w:p>
        </w:tc>
        <w:tc>
          <w:tcPr>
            <w:tcW w:w="2867"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b/>
                <w:color w:val="3366FF"/>
                <w:spacing w:val="8"/>
                <w:lang w:eastAsia="zh-CN"/>
              </w:rPr>
            </w:pPr>
            <w:r>
              <w:rPr>
                <w:rFonts w:eastAsia="PMingLiU"/>
                <w:b/>
                <w:color w:val="3366FF"/>
                <w:spacing w:val="8"/>
              </w:rPr>
              <w:t>8</w:t>
            </w:r>
            <w:r>
              <w:rPr>
                <w:rFonts w:hint="eastAsia"/>
                <w:b/>
                <w:color w:val="3366FF"/>
                <w:spacing w:val="8"/>
                <w:lang w:eastAsia="zh-CN"/>
              </w:rPr>
              <w:t>月</w:t>
            </w:r>
          </w:p>
          <w:p>
            <w:pPr>
              <w:tabs>
                <w:tab w:val="left" w:pos="10080"/>
              </w:tabs>
              <w:adjustRightInd w:val="0"/>
              <w:snapToGrid w:val="0"/>
              <w:spacing w:after="0" w:line="276" w:lineRule="auto"/>
              <w:ind w:right="-91" w:rightChars="-38" w:firstLine="0"/>
              <w:jc w:val="center"/>
              <w:rPr>
                <w:b/>
                <w:color w:val="3366FF"/>
                <w:spacing w:val="8"/>
                <w:lang w:eastAsia="zh-CN"/>
              </w:rPr>
            </w:pPr>
            <w:r>
              <w:rPr>
                <w:rFonts w:hint="eastAsia"/>
                <w:b/>
                <w:color w:val="3366FF"/>
                <w:spacing w:val="8"/>
                <w:lang w:eastAsia="zh-CN"/>
              </w:rPr>
              <w:t>待定</w:t>
            </w:r>
          </w:p>
        </w:tc>
        <w:tc>
          <w:tcPr>
            <w:tcW w:w="2487"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rFonts w:eastAsia="PMingLiU" w:asciiTheme="minorEastAsia" w:hAnsiTheme="minorEastAsia"/>
                <w:b/>
                <w:color w:val="3366FF"/>
                <w:spacing w:val="8"/>
              </w:rPr>
            </w:pPr>
            <w:r>
              <w:rPr>
                <w:rFonts w:hint="eastAsia"/>
                <w:b/>
                <w:color w:val="3366FF"/>
                <w:spacing w:val="8"/>
                <w:lang w:eastAsia="zh-CN"/>
              </w:rPr>
              <w:t>1</w:t>
            </w:r>
            <w:r>
              <w:rPr>
                <w:rFonts w:eastAsia="PMingLiU"/>
                <w:b/>
                <w:color w:val="3366FF"/>
                <w:spacing w:val="8"/>
              </w:rPr>
              <w:t>1</w:t>
            </w:r>
            <w:r>
              <w:rPr>
                <w:rFonts w:hint="eastAsia" w:asciiTheme="minorEastAsia" w:hAnsiTheme="minorEastAsia" w:eastAsiaTheme="minorEastAsia"/>
                <w:b/>
                <w:color w:val="3366FF"/>
                <w:spacing w:val="8"/>
              </w:rPr>
              <w:t>月</w:t>
            </w:r>
          </w:p>
          <w:p>
            <w:pPr>
              <w:tabs>
                <w:tab w:val="left" w:pos="10080"/>
              </w:tabs>
              <w:adjustRightInd w:val="0"/>
              <w:snapToGrid w:val="0"/>
              <w:spacing w:after="0" w:line="276" w:lineRule="auto"/>
              <w:ind w:right="-91" w:rightChars="-38" w:firstLine="0"/>
              <w:jc w:val="center"/>
              <w:rPr>
                <w:rFonts w:eastAsia="PMingLiU"/>
                <w:b/>
                <w:color w:val="3366FF"/>
                <w:spacing w:val="8"/>
              </w:rPr>
            </w:pPr>
            <w:r>
              <w:rPr>
                <w:rFonts w:hint="eastAsia" w:asciiTheme="minorEastAsia" w:hAnsiTheme="minorEastAsia" w:eastAsiaTheme="minorEastAsia"/>
                <w:b/>
                <w:color w:val="3366FF"/>
                <w:spacing w:val="8"/>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b/>
                <w:spacing w:val="8"/>
              </w:rPr>
            </w:pPr>
            <w:r>
              <w:rPr>
                <w:rFonts w:hint="eastAsia"/>
                <w:b/>
                <w:spacing w:val="8"/>
              </w:rPr>
              <w:t>培训方式</w:t>
            </w:r>
          </w:p>
        </w:tc>
        <w:tc>
          <w:tcPr>
            <w:tcW w:w="8344" w:type="dxa"/>
            <w:gridSpan w:val="3"/>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b/>
                <w:color w:val="3366FF"/>
                <w:spacing w:val="8"/>
                <w:lang w:eastAsia="zh-CN"/>
              </w:rPr>
            </w:pPr>
            <w:r>
              <w:rPr>
                <w:rFonts w:hint="eastAsia"/>
                <w:b/>
                <w:color w:val="3366FF"/>
                <w:spacing w:val="8"/>
                <w:lang w:val="en-US" w:eastAsia="zh-CN"/>
              </w:rPr>
              <w:t>线下</w:t>
            </w:r>
            <w:r>
              <w:rPr>
                <w:rFonts w:hint="eastAsia"/>
                <w:b/>
                <w:color w:val="3366FF"/>
                <w:spacing w:val="8"/>
                <w:lang w:eastAsia="zh-CN"/>
              </w:rPr>
              <w:t>面授+</w:t>
            </w:r>
            <w:r>
              <w:rPr>
                <w:rFonts w:hint="eastAsia"/>
                <w:b/>
                <w:color w:val="3366FF"/>
                <w:spacing w:val="8"/>
                <w:lang w:val="en-US" w:eastAsia="zh-CN"/>
              </w:rPr>
              <w:t>网络</w:t>
            </w:r>
            <w:r>
              <w:rPr>
                <w:rFonts w:hint="eastAsia"/>
                <w:b/>
                <w:color w:val="3366FF"/>
                <w:spacing w:val="8"/>
                <w:lang w:eastAsia="zh-CN"/>
              </w:rPr>
              <w:t xml:space="preserve">直播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b/>
                <w:color w:val="000000" w:themeColor="text1"/>
                <w:spacing w:val="8"/>
                <w:lang w:eastAsia="zh-CN"/>
                <w14:textFill>
                  <w14:solidFill>
                    <w14:schemeClr w14:val="tx1"/>
                  </w14:solidFill>
                </w14:textFill>
              </w:rPr>
            </w:pPr>
            <w:r>
              <w:rPr>
                <w:rFonts w:hint="eastAsia"/>
                <w:b/>
                <w:color w:val="000000" w:themeColor="text1"/>
                <w:spacing w:val="8"/>
                <w:lang w:eastAsia="zh-CN"/>
                <w14:textFill>
                  <w14:solidFill>
                    <w14:schemeClr w14:val="tx1"/>
                  </w14:solidFill>
                </w14:textFill>
              </w:rPr>
              <w:t>增值</w:t>
            </w:r>
          </w:p>
          <w:p>
            <w:pPr>
              <w:tabs>
                <w:tab w:val="left" w:pos="10080"/>
              </w:tabs>
              <w:adjustRightInd w:val="0"/>
              <w:snapToGrid w:val="0"/>
              <w:spacing w:after="0" w:line="276" w:lineRule="auto"/>
              <w:ind w:right="-91" w:rightChars="-38" w:firstLine="0"/>
              <w:jc w:val="center"/>
              <w:rPr>
                <w:b/>
                <w:spacing w:val="8"/>
              </w:rPr>
            </w:pPr>
            <w:r>
              <w:rPr>
                <w:rFonts w:hint="eastAsia"/>
                <w:b/>
                <w:color w:val="000000" w:themeColor="text1"/>
                <w:spacing w:val="8"/>
                <w:lang w:eastAsia="zh-CN"/>
                <w14:textFill>
                  <w14:solidFill>
                    <w14:schemeClr w14:val="tx1"/>
                  </w14:solidFill>
                </w14:textFill>
              </w:rPr>
              <w:t>服务</w:t>
            </w:r>
          </w:p>
        </w:tc>
        <w:tc>
          <w:tcPr>
            <w:tcW w:w="8344" w:type="dxa"/>
            <w:gridSpan w:val="3"/>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left"/>
              <w:rPr>
                <w:rFonts w:hint="eastAsia"/>
                <w:b/>
                <w:color w:val="3366FF"/>
                <w:spacing w:val="8"/>
                <w:lang w:eastAsia="zh-CN"/>
              </w:rPr>
            </w:pPr>
            <w:r>
              <w:rPr>
                <w:rFonts w:hint="eastAsia"/>
                <w:b/>
                <w:color w:val="3366FF"/>
                <w:spacing w:val="8"/>
                <w:lang w:eastAsia="zh-CN"/>
              </w:rPr>
              <w:t>1.参加线下面授课程，可享受视频回放免费学一年；</w:t>
            </w:r>
          </w:p>
          <w:p>
            <w:pPr>
              <w:tabs>
                <w:tab w:val="left" w:pos="10080"/>
              </w:tabs>
              <w:adjustRightInd w:val="0"/>
              <w:snapToGrid w:val="0"/>
              <w:spacing w:after="0" w:line="276" w:lineRule="auto"/>
              <w:ind w:right="-91" w:rightChars="-38" w:firstLine="0"/>
              <w:jc w:val="left"/>
              <w:rPr>
                <w:rFonts w:hint="eastAsia"/>
                <w:b/>
                <w:color w:val="3366FF"/>
                <w:spacing w:val="8"/>
                <w:lang w:eastAsia="zh-CN"/>
              </w:rPr>
            </w:pPr>
            <w:r>
              <w:rPr>
                <w:rFonts w:hint="eastAsia"/>
                <w:b/>
                <w:color w:val="3366FF"/>
                <w:spacing w:val="8"/>
                <w:lang w:eastAsia="zh-CN"/>
              </w:rPr>
              <w:t>2.参加在线直播课程，可享受视频回放免费学一年；</w:t>
            </w:r>
          </w:p>
          <w:p>
            <w:pPr>
              <w:tabs>
                <w:tab w:val="left" w:pos="10080"/>
              </w:tabs>
              <w:adjustRightInd w:val="0"/>
              <w:snapToGrid w:val="0"/>
              <w:spacing w:after="0" w:line="276" w:lineRule="auto"/>
              <w:ind w:right="-91" w:rightChars="-38" w:firstLine="0" w:firstLineChars="0"/>
              <w:jc w:val="left"/>
              <w:rPr>
                <w:b/>
                <w:color w:val="3366FF"/>
                <w:spacing w:val="8"/>
                <w:lang w:eastAsia="zh-CN"/>
              </w:rPr>
            </w:pPr>
            <w:r>
              <w:rPr>
                <w:rFonts w:hint="eastAsia"/>
                <w:b/>
                <w:color w:val="3366FF"/>
                <w:spacing w:val="8"/>
                <w:lang w:eastAsia="zh-CN"/>
              </w:rPr>
              <w:t>3.提前缴费即可开通录播视频超前学习。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center"/>
              <w:rPr>
                <w:b/>
                <w:color w:val="000000" w:themeColor="text1"/>
                <w:spacing w:val="8"/>
                <w:lang w:eastAsia="zh-CN"/>
                <w14:textFill>
                  <w14:solidFill>
                    <w14:schemeClr w14:val="tx1"/>
                  </w14:solidFill>
                </w14:textFill>
              </w:rPr>
            </w:pPr>
            <w:r>
              <w:rPr>
                <w:rFonts w:hint="eastAsia"/>
                <w:b/>
                <w:color w:val="000000" w:themeColor="text1"/>
                <w:spacing w:val="8"/>
                <w:lang w:eastAsia="zh-CN"/>
                <w14:textFill>
                  <w14:solidFill>
                    <w14:schemeClr w14:val="tx1"/>
                  </w14:solidFill>
                </w14:textFill>
              </w:rPr>
              <w:t>备注</w:t>
            </w:r>
          </w:p>
        </w:tc>
        <w:tc>
          <w:tcPr>
            <w:tcW w:w="8344" w:type="dxa"/>
            <w:gridSpan w:val="3"/>
            <w:tcBorders>
              <w:top w:val="single" w:color="auto" w:sz="4" w:space="0"/>
              <w:left w:val="single" w:color="auto" w:sz="4" w:space="0"/>
              <w:bottom w:val="single" w:color="auto" w:sz="4" w:space="0"/>
              <w:right w:val="single" w:color="auto" w:sz="4" w:space="0"/>
            </w:tcBorders>
            <w:vAlign w:val="center"/>
          </w:tcPr>
          <w:p>
            <w:pPr>
              <w:tabs>
                <w:tab w:val="left" w:pos="10080"/>
              </w:tabs>
              <w:adjustRightInd w:val="0"/>
              <w:snapToGrid w:val="0"/>
              <w:spacing w:after="0" w:line="276" w:lineRule="auto"/>
              <w:ind w:right="-91" w:rightChars="-38" w:firstLine="0"/>
              <w:jc w:val="left"/>
              <w:rPr>
                <w:rFonts w:hint="eastAsia"/>
                <w:b/>
                <w:color w:val="3366FF"/>
                <w:spacing w:val="8"/>
                <w:lang w:eastAsia="zh-CN"/>
              </w:rPr>
            </w:pPr>
            <w:r>
              <w:rPr>
                <w:rFonts w:hint="eastAsia"/>
                <w:b/>
                <w:color w:val="3366FF"/>
                <w:spacing w:val="8"/>
                <w:lang w:eastAsia="zh-CN"/>
              </w:rPr>
              <w:t>本课程全国常年开班，如部分地区课程已结束，请致电：</w:t>
            </w:r>
            <w:r>
              <w:rPr>
                <w:rFonts w:hint="eastAsia" w:cs="黑体" w:asciiTheme="majorEastAsia" w:hAnsiTheme="majorEastAsia" w:eastAsiaTheme="majorEastAsia"/>
                <w:b/>
                <w:bCs/>
                <w:color w:val="0066FF"/>
                <w:sz w:val="24"/>
                <w:szCs w:val="24"/>
                <w:lang w:val="en-US" w:eastAsia="zh-CN"/>
              </w:rPr>
              <w:t xml:space="preserve"> </w:t>
            </w:r>
            <w:r>
              <w:rPr>
                <w:rFonts w:hint="eastAsia" w:ascii="宋体" w:hAnsi="宋体" w:eastAsia="宋体" w:cs="宋体"/>
                <w:b/>
                <w:bCs/>
                <w:i w:val="0"/>
                <w:iCs w:val="0"/>
                <w:caps w:val="0"/>
                <w:color w:val="0066FF"/>
                <w:spacing w:val="0"/>
                <w:sz w:val="24"/>
                <w:szCs w:val="24"/>
                <w:lang w:eastAsia="zh-CN"/>
              </w:rPr>
              <w:t xml:space="preserve">方老师13910781835 （微信同号）QQ：1808273142 </w:t>
            </w:r>
            <w:r>
              <w:rPr>
                <w:rFonts w:hint="eastAsia"/>
                <w:b/>
                <w:color w:val="3366FF"/>
                <w:spacing w:val="8"/>
                <w:lang w:eastAsia="zh-CN"/>
              </w:rPr>
              <w:t>咨询最新培训课程!</w:t>
            </w:r>
          </w:p>
          <w:p>
            <w:pPr>
              <w:tabs>
                <w:tab w:val="left" w:pos="10080"/>
              </w:tabs>
              <w:adjustRightInd w:val="0"/>
              <w:snapToGrid w:val="0"/>
              <w:spacing w:after="0" w:line="276" w:lineRule="auto"/>
              <w:ind w:right="-91" w:rightChars="-38" w:firstLine="0"/>
              <w:jc w:val="left"/>
              <w:rPr>
                <w:rFonts w:hint="eastAsia"/>
                <w:b/>
                <w:color w:val="3366FF"/>
                <w:spacing w:val="8"/>
                <w:lang w:eastAsia="zh-CN"/>
              </w:rPr>
            </w:pPr>
            <w:r>
              <w:rPr>
                <w:rFonts w:hint="eastAsia"/>
                <w:b/>
                <w:color w:val="3366FF"/>
                <w:spacing w:val="8"/>
                <w:lang w:eastAsia="zh-CN"/>
              </w:rPr>
              <w:t>也可通过录播视频在线学习！</w:t>
            </w:r>
          </w:p>
          <w:p>
            <w:pPr>
              <w:tabs>
                <w:tab w:val="left" w:pos="10080"/>
              </w:tabs>
              <w:adjustRightInd w:val="0"/>
              <w:snapToGrid w:val="0"/>
              <w:spacing w:after="0" w:line="276" w:lineRule="auto"/>
              <w:ind w:right="-91" w:rightChars="-38" w:firstLine="0" w:firstLineChars="0"/>
              <w:jc w:val="left"/>
              <w:rPr>
                <w:b/>
                <w:color w:val="3366FF"/>
                <w:spacing w:val="8"/>
                <w:lang w:eastAsia="zh-CN"/>
              </w:rPr>
            </w:pPr>
            <w:r>
              <w:rPr>
                <w:rFonts w:hint="eastAsia"/>
                <w:b/>
                <w:color w:val="3366FF"/>
                <w:spacing w:val="8"/>
                <w:lang w:eastAsia="zh-CN"/>
              </w:rPr>
              <w:t>此课程也提供企业内训，欢迎咨询！</w:t>
            </w:r>
          </w:p>
        </w:tc>
      </w:tr>
    </w:tbl>
    <w:p>
      <w:pPr>
        <w:adjustRightInd w:val="0"/>
        <w:snapToGrid w:val="0"/>
        <w:spacing w:after="0" w:line="276" w:lineRule="auto"/>
        <w:jc w:val="center"/>
        <w:rPr>
          <w:b/>
          <w:sz w:val="36"/>
          <w:szCs w:val="36"/>
          <w:lang w:eastAsia="zh-CN"/>
        </w:rPr>
      </w:pP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培训背景</w:t>
      </w:r>
    </w:p>
    <w:p>
      <w:pPr>
        <w:tabs>
          <w:tab w:val="left" w:pos="10080"/>
        </w:tabs>
        <w:adjustRightInd w:val="0"/>
        <w:snapToGrid w:val="0"/>
        <w:spacing w:after="0" w:line="305" w:lineRule="auto"/>
        <w:ind w:right="-94" w:rightChars="-39" w:firstLine="512" w:firstLineChars="200"/>
        <w:rPr>
          <w:rFonts w:eastAsia="PMingLiU"/>
          <w:spacing w:val="8"/>
          <w:lang w:eastAsia="zh-CN"/>
        </w:rPr>
      </w:pPr>
      <w:r>
        <w:rPr>
          <w:spacing w:val="8"/>
          <w:lang w:eastAsia="zh-CN"/>
        </w:rPr>
        <w:t>DAMA 中国以国际数据管理协会（简称“DAMA 国际”）DAMA 数据管理知识体系为基础，结合国内实际需求，对 DAMA 国际数据管理专业人员认证（CDMP）的考试语言、考试形式、考试内容、证书类型等进行了适当本地化重构。重构后认证考试分为“数据治理工程师（CDGA）”和“数据治理专家（CDGP）”，DAMA 中国承担认证考试命题工作，并定期组织中文考试，对考试通过者由 DAMA 中国颁发认证证书</w:t>
      </w:r>
      <w:r>
        <w:rPr>
          <w:rFonts w:hint="eastAsia"/>
          <w:spacing w:val="8"/>
          <w:lang w:eastAsia="zh-CN"/>
        </w:rPr>
        <w:t>。</w:t>
      </w: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培训收益</w:t>
      </w:r>
    </w:p>
    <w:p>
      <w:pPr>
        <w:tabs>
          <w:tab w:val="left" w:pos="10080"/>
        </w:tabs>
        <w:adjustRightInd w:val="0"/>
        <w:snapToGrid w:val="0"/>
        <w:spacing w:after="0" w:line="305" w:lineRule="auto"/>
        <w:ind w:right="-94" w:rightChars="-39" w:firstLine="424" w:firstLineChars="166"/>
        <w:rPr>
          <w:spacing w:val="8"/>
          <w:lang w:eastAsia="zh-CN"/>
        </w:rPr>
      </w:pPr>
      <w:r>
        <w:rPr>
          <w:rFonts w:hint="eastAsia"/>
          <w:spacing w:val="8"/>
          <w:lang w:eastAsia="zh-CN"/>
        </w:rPr>
        <w:t>通过学习本课程，您将获得如下收益：</w:t>
      </w:r>
    </w:p>
    <w:p>
      <w:pPr>
        <w:pStyle w:val="35"/>
        <w:numPr>
          <w:ilvl w:val="0"/>
          <w:numId w:val="3"/>
        </w:numPr>
        <w:tabs>
          <w:tab w:val="left" w:pos="840"/>
          <w:tab w:val="left" w:pos="10080"/>
        </w:tabs>
        <w:adjustRightInd w:val="0"/>
        <w:snapToGrid w:val="0"/>
        <w:spacing w:line="305" w:lineRule="auto"/>
        <w:ind w:right="-94" w:rightChars="-39" w:firstLineChars="0"/>
        <w:rPr>
          <w:rFonts w:ascii="宋体" w:hAnsi="宋体"/>
          <w:color w:val="000000"/>
          <w:spacing w:val="8"/>
          <w:sz w:val="24"/>
          <w:szCs w:val="24"/>
        </w:rPr>
      </w:pPr>
      <w:r>
        <w:rPr>
          <w:rFonts w:hint="eastAsia" w:ascii="宋体" w:hAnsi="宋体"/>
          <w:color w:val="000000"/>
          <w:spacing w:val="8"/>
          <w:sz w:val="24"/>
          <w:szCs w:val="24"/>
        </w:rPr>
        <w:t xml:space="preserve">掌握数据管理知识体系的整体框架及各领域知识内容；  </w:t>
      </w:r>
    </w:p>
    <w:p>
      <w:pPr>
        <w:pStyle w:val="35"/>
        <w:numPr>
          <w:ilvl w:val="0"/>
          <w:numId w:val="3"/>
        </w:numPr>
        <w:tabs>
          <w:tab w:val="left" w:pos="840"/>
          <w:tab w:val="left" w:pos="10080"/>
        </w:tabs>
        <w:adjustRightInd w:val="0"/>
        <w:snapToGrid w:val="0"/>
        <w:spacing w:line="305" w:lineRule="auto"/>
        <w:ind w:right="-94" w:rightChars="-39" w:firstLineChars="0"/>
        <w:rPr>
          <w:rFonts w:ascii="宋体" w:hAnsi="宋体"/>
          <w:color w:val="000000"/>
          <w:spacing w:val="8"/>
          <w:sz w:val="24"/>
          <w:szCs w:val="24"/>
        </w:rPr>
      </w:pPr>
      <w:r>
        <w:rPr>
          <w:rFonts w:hint="eastAsia" w:ascii="宋体" w:hAnsi="宋体"/>
          <w:color w:val="000000"/>
          <w:spacing w:val="8"/>
          <w:sz w:val="24"/>
          <w:szCs w:val="24"/>
        </w:rPr>
        <w:t xml:space="preserve">对关键数据管理各领域中的重点、难点及实践获得理解；  </w:t>
      </w:r>
    </w:p>
    <w:p>
      <w:pPr>
        <w:pStyle w:val="35"/>
        <w:numPr>
          <w:ilvl w:val="0"/>
          <w:numId w:val="3"/>
        </w:numPr>
        <w:tabs>
          <w:tab w:val="left" w:pos="840"/>
          <w:tab w:val="left" w:pos="10080"/>
        </w:tabs>
        <w:adjustRightInd w:val="0"/>
        <w:snapToGrid w:val="0"/>
        <w:spacing w:line="305" w:lineRule="auto"/>
        <w:ind w:right="-94" w:rightChars="-39" w:firstLineChars="0"/>
        <w:rPr>
          <w:rFonts w:ascii="宋体" w:hAnsi="宋体"/>
          <w:color w:val="000000"/>
          <w:spacing w:val="8"/>
          <w:sz w:val="24"/>
          <w:szCs w:val="24"/>
        </w:rPr>
      </w:pPr>
      <w:r>
        <w:rPr>
          <w:rFonts w:hint="eastAsia" w:ascii="宋体" w:hAnsi="宋体"/>
          <w:color w:val="000000"/>
          <w:spacing w:val="8"/>
          <w:sz w:val="24"/>
          <w:szCs w:val="24"/>
        </w:rPr>
        <w:t>系统化、体系化、结构化的数据管理问题辨析、思考和分析能力，及数据管理解决方案设计、执行能力。</w:t>
      </w: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培训对象</w:t>
      </w:r>
    </w:p>
    <w:p>
      <w:pPr>
        <w:pStyle w:val="35"/>
        <w:numPr>
          <w:ilvl w:val="0"/>
          <w:numId w:val="4"/>
        </w:numPr>
        <w:tabs>
          <w:tab w:val="left" w:pos="840"/>
          <w:tab w:val="left" w:pos="10080"/>
        </w:tabs>
        <w:adjustRightInd w:val="0"/>
        <w:snapToGrid w:val="0"/>
        <w:spacing w:line="305" w:lineRule="auto"/>
        <w:ind w:left="840" w:right="-94" w:rightChars="-39" w:firstLineChars="0"/>
        <w:rPr>
          <w:rFonts w:ascii="宋体" w:hAnsi="宋体"/>
          <w:color w:val="000000"/>
          <w:spacing w:val="8"/>
          <w:sz w:val="24"/>
          <w:szCs w:val="24"/>
        </w:rPr>
      </w:pPr>
      <w:r>
        <w:rPr>
          <w:rFonts w:hint="eastAsia" w:ascii="宋体" w:hAnsi="宋体"/>
          <w:color w:val="000000"/>
          <w:spacing w:val="8"/>
          <w:sz w:val="24"/>
          <w:szCs w:val="24"/>
        </w:rPr>
        <w:t>企业CIO、CDO 等信息化相关的高层领导；</w:t>
      </w:r>
    </w:p>
    <w:p>
      <w:pPr>
        <w:pStyle w:val="35"/>
        <w:numPr>
          <w:ilvl w:val="0"/>
          <w:numId w:val="4"/>
        </w:numPr>
        <w:tabs>
          <w:tab w:val="left" w:pos="840"/>
          <w:tab w:val="left" w:pos="10080"/>
        </w:tabs>
        <w:adjustRightInd w:val="0"/>
        <w:snapToGrid w:val="0"/>
        <w:spacing w:line="305" w:lineRule="auto"/>
        <w:ind w:left="840" w:right="-94" w:rightChars="-39" w:firstLineChars="0"/>
        <w:rPr>
          <w:rFonts w:ascii="宋体" w:hAnsi="宋体"/>
          <w:color w:val="000000"/>
          <w:spacing w:val="8"/>
          <w:sz w:val="24"/>
          <w:szCs w:val="24"/>
        </w:rPr>
      </w:pPr>
      <w:r>
        <w:rPr>
          <w:rFonts w:hint="eastAsia" w:ascii="宋体" w:hAnsi="宋体"/>
          <w:color w:val="000000"/>
          <w:spacing w:val="8"/>
          <w:sz w:val="24"/>
          <w:szCs w:val="24"/>
        </w:rPr>
        <w:t>数据管理或数据服务团队负责人、核心团队成员；</w:t>
      </w:r>
    </w:p>
    <w:p>
      <w:pPr>
        <w:pStyle w:val="35"/>
        <w:numPr>
          <w:ilvl w:val="0"/>
          <w:numId w:val="4"/>
        </w:numPr>
        <w:tabs>
          <w:tab w:val="left" w:pos="840"/>
          <w:tab w:val="left" w:pos="10080"/>
        </w:tabs>
        <w:adjustRightInd w:val="0"/>
        <w:snapToGrid w:val="0"/>
        <w:spacing w:line="305" w:lineRule="auto"/>
        <w:ind w:left="840" w:right="-94" w:rightChars="-39" w:firstLineChars="0"/>
        <w:rPr>
          <w:rFonts w:ascii="宋体" w:hAnsi="宋体"/>
          <w:color w:val="000000"/>
          <w:spacing w:val="8"/>
          <w:sz w:val="24"/>
          <w:szCs w:val="24"/>
        </w:rPr>
      </w:pPr>
      <w:r>
        <w:rPr>
          <w:rFonts w:hint="eastAsia" w:ascii="宋体" w:hAnsi="宋体"/>
          <w:color w:val="000000"/>
          <w:spacing w:val="8"/>
          <w:sz w:val="24"/>
          <w:szCs w:val="24"/>
        </w:rPr>
        <w:t>企业数据管理专家/专家委员会专员;</w:t>
      </w:r>
    </w:p>
    <w:p>
      <w:pPr>
        <w:pStyle w:val="35"/>
        <w:numPr>
          <w:ilvl w:val="0"/>
          <w:numId w:val="4"/>
        </w:numPr>
        <w:tabs>
          <w:tab w:val="left" w:pos="840"/>
          <w:tab w:val="left" w:pos="10080"/>
        </w:tabs>
        <w:adjustRightInd w:val="0"/>
        <w:snapToGrid w:val="0"/>
        <w:spacing w:line="305" w:lineRule="auto"/>
        <w:ind w:left="840" w:right="-94" w:rightChars="-39" w:firstLineChars="0"/>
        <w:rPr>
          <w:rFonts w:ascii="宋体" w:hAnsi="宋体"/>
          <w:color w:val="000000"/>
          <w:spacing w:val="8"/>
          <w:sz w:val="24"/>
          <w:szCs w:val="24"/>
        </w:rPr>
      </w:pPr>
      <w:r>
        <w:rPr>
          <w:rFonts w:hint="eastAsia" w:ascii="宋体" w:hAnsi="宋体"/>
          <w:color w:val="000000"/>
          <w:spacing w:val="8"/>
          <w:sz w:val="24"/>
          <w:szCs w:val="24"/>
        </w:rPr>
        <w:t>数据管理团队及专兼职人员;</w:t>
      </w:r>
    </w:p>
    <w:p>
      <w:pPr>
        <w:pStyle w:val="35"/>
        <w:numPr>
          <w:ilvl w:val="0"/>
          <w:numId w:val="4"/>
        </w:numPr>
        <w:tabs>
          <w:tab w:val="left" w:pos="840"/>
          <w:tab w:val="left" w:pos="10080"/>
        </w:tabs>
        <w:adjustRightInd w:val="0"/>
        <w:snapToGrid w:val="0"/>
        <w:spacing w:line="305" w:lineRule="auto"/>
        <w:ind w:left="840" w:right="-94" w:rightChars="-39" w:firstLineChars="0"/>
        <w:rPr>
          <w:rFonts w:ascii="宋体" w:hAnsi="宋体"/>
          <w:color w:val="000000"/>
          <w:spacing w:val="8"/>
          <w:sz w:val="24"/>
          <w:szCs w:val="24"/>
        </w:rPr>
      </w:pPr>
      <w:r>
        <w:rPr>
          <w:rFonts w:hint="eastAsia" w:ascii="宋体" w:hAnsi="宋体"/>
          <w:color w:val="000000"/>
          <w:spacing w:val="8"/>
          <w:sz w:val="24"/>
          <w:szCs w:val="24"/>
        </w:rPr>
        <w:t>业务部门信息化领导/经理/专员；</w:t>
      </w:r>
    </w:p>
    <w:p>
      <w:pPr>
        <w:pStyle w:val="35"/>
        <w:numPr>
          <w:ilvl w:val="0"/>
          <w:numId w:val="4"/>
        </w:numPr>
        <w:tabs>
          <w:tab w:val="left" w:pos="840"/>
          <w:tab w:val="left" w:pos="10080"/>
        </w:tabs>
        <w:adjustRightInd w:val="0"/>
        <w:snapToGrid w:val="0"/>
        <w:spacing w:line="305" w:lineRule="auto"/>
        <w:ind w:left="840" w:right="-94" w:rightChars="-39" w:firstLineChars="0"/>
        <w:rPr>
          <w:rFonts w:ascii="宋体" w:hAnsi="宋体"/>
          <w:color w:val="000000"/>
          <w:spacing w:val="8"/>
          <w:sz w:val="24"/>
          <w:szCs w:val="24"/>
        </w:rPr>
      </w:pPr>
      <w:r>
        <w:rPr>
          <w:rFonts w:hint="eastAsia" w:ascii="宋体" w:hAnsi="宋体"/>
          <w:color w:val="000000"/>
          <w:spacing w:val="8"/>
          <w:sz w:val="24"/>
          <w:szCs w:val="24"/>
        </w:rPr>
        <w:t>IT 部门总监/经理；</w:t>
      </w:r>
    </w:p>
    <w:p>
      <w:pPr>
        <w:pStyle w:val="35"/>
        <w:numPr>
          <w:ilvl w:val="0"/>
          <w:numId w:val="4"/>
        </w:numPr>
        <w:tabs>
          <w:tab w:val="left" w:pos="840"/>
          <w:tab w:val="left" w:pos="10080"/>
        </w:tabs>
        <w:adjustRightInd w:val="0"/>
        <w:snapToGrid w:val="0"/>
        <w:spacing w:line="305" w:lineRule="auto"/>
        <w:ind w:left="840" w:right="-94" w:rightChars="-39" w:firstLineChars="0"/>
        <w:rPr>
          <w:rFonts w:ascii="宋体" w:hAnsi="宋体"/>
          <w:color w:val="000000"/>
          <w:spacing w:val="8"/>
          <w:sz w:val="24"/>
          <w:szCs w:val="24"/>
        </w:rPr>
      </w:pPr>
      <w:r>
        <w:rPr>
          <w:rFonts w:hint="eastAsia" w:ascii="宋体" w:hAnsi="宋体"/>
          <w:color w:val="000000"/>
          <w:spacing w:val="8"/>
          <w:sz w:val="24"/>
          <w:szCs w:val="24"/>
        </w:rPr>
        <w:t>IT 项目管理办公室（PMO）总监/经理/数据管理专员/技术经理。</w:t>
      </w: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培训特色</w:t>
      </w:r>
    </w:p>
    <w:p>
      <w:pPr>
        <w:pStyle w:val="35"/>
        <w:numPr>
          <w:ilvl w:val="0"/>
          <w:numId w:val="5"/>
        </w:numPr>
        <w:tabs>
          <w:tab w:val="left" w:pos="840"/>
          <w:tab w:val="left" w:pos="10080"/>
        </w:tabs>
        <w:adjustRightInd w:val="0"/>
        <w:snapToGrid w:val="0"/>
        <w:spacing w:line="305" w:lineRule="auto"/>
        <w:ind w:left="845" w:right="-94" w:rightChars="-39" w:firstLineChars="0"/>
        <w:rPr>
          <w:rFonts w:ascii="宋体" w:hAnsi="宋体"/>
          <w:color w:val="000000"/>
          <w:spacing w:val="8"/>
          <w:sz w:val="24"/>
          <w:szCs w:val="24"/>
        </w:rPr>
      </w:pPr>
      <w:r>
        <w:rPr>
          <w:rFonts w:hint="eastAsia" w:ascii="宋体" w:hAnsi="宋体"/>
          <w:color w:val="000000"/>
          <w:spacing w:val="8"/>
          <w:sz w:val="24"/>
          <w:szCs w:val="24"/>
        </w:rPr>
        <w:t>理论与实践相结合、案例分析与理论穿插进行；</w:t>
      </w:r>
    </w:p>
    <w:p>
      <w:pPr>
        <w:pStyle w:val="35"/>
        <w:numPr>
          <w:ilvl w:val="0"/>
          <w:numId w:val="5"/>
        </w:numPr>
        <w:tabs>
          <w:tab w:val="left" w:pos="840"/>
          <w:tab w:val="left" w:pos="10080"/>
        </w:tabs>
        <w:adjustRightInd w:val="0"/>
        <w:snapToGrid w:val="0"/>
        <w:spacing w:line="305" w:lineRule="auto"/>
        <w:ind w:left="845" w:right="-94" w:rightChars="-39" w:firstLineChars="0"/>
        <w:rPr>
          <w:rFonts w:ascii="宋体" w:hAnsi="宋体"/>
          <w:color w:val="000000"/>
          <w:spacing w:val="8"/>
          <w:sz w:val="24"/>
          <w:szCs w:val="24"/>
        </w:rPr>
      </w:pPr>
      <w:r>
        <w:rPr>
          <w:rFonts w:hint="eastAsia" w:ascii="宋体" w:hAnsi="宋体"/>
          <w:color w:val="000000"/>
          <w:spacing w:val="8"/>
          <w:sz w:val="24"/>
          <w:szCs w:val="24"/>
        </w:rPr>
        <w:t>专家精彩内容解析、学员专题讨论、分组研究；</w:t>
      </w:r>
    </w:p>
    <w:p>
      <w:pPr>
        <w:pStyle w:val="35"/>
        <w:numPr>
          <w:ilvl w:val="0"/>
          <w:numId w:val="5"/>
        </w:numPr>
        <w:tabs>
          <w:tab w:val="left" w:pos="840"/>
          <w:tab w:val="left" w:pos="10080"/>
        </w:tabs>
        <w:adjustRightInd w:val="0"/>
        <w:snapToGrid w:val="0"/>
        <w:spacing w:line="305" w:lineRule="auto"/>
        <w:ind w:left="845" w:right="-94" w:rightChars="-39" w:firstLineChars="0"/>
        <w:rPr>
          <w:rFonts w:ascii="宋体" w:hAnsi="宋体"/>
          <w:color w:val="000000"/>
          <w:spacing w:val="8"/>
          <w:sz w:val="24"/>
          <w:szCs w:val="24"/>
        </w:rPr>
      </w:pPr>
      <w:r>
        <w:rPr>
          <w:rFonts w:hint="eastAsia" w:ascii="宋体" w:hAnsi="宋体"/>
          <w:color w:val="000000"/>
          <w:spacing w:val="8"/>
          <w:sz w:val="24"/>
          <w:szCs w:val="24"/>
        </w:rPr>
        <w:t>通过全面知识理解、专题技能掌握和安全实践增强的授课方式。</w:t>
      </w: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课程大纲</w:t>
      </w:r>
    </w:p>
    <w:tbl>
      <w:tblPr>
        <w:tblStyle w:val="8"/>
        <w:tblW w:w="10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685"/>
        <w:gridCol w:w="5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CCC0D9"/>
            <w:vAlign w:val="center"/>
          </w:tcPr>
          <w:p>
            <w:pPr>
              <w:adjustRightInd w:val="0"/>
              <w:snapToGrid w:val="0"/>
              <w:spacing w:after="0" w:line="305" w:lineRule="auto"/>
              <w:ind w:firstLine="0"/>
              <w:jc w:val="center"/>
              <w:rPr>
                <w:b/>
              </w:rPr>
            </w:pPr>
            <w:r>
              <w:rPr>
                <w:rFonts w:hint="eastAsia"/>
                <w:b/>
              </w:rPr>
              <w:t>章节</w:t>
            </w:r>
          </w:p>
        </w:tc>
        <w:tc>
          <w:tcPr>
            <w:tcW w:w="3685" w:type="dxa"/>
            <w:tcBorders>
              <w:top w:val="single" w:color="auto" w:sz="4" w:space="0"/>
              <w:left w:val="single" w:color="auto" w:sz="4" w:space="0"/>
              <w:bottom w:val="single" w:color="auto" w:sz="4" w:space="0"/>
              <w:right w:val="single" w:color="auto" w:sz="4" w:space="0"/>
            </w:tcBorders>
            <w:shd w:val="clear" w:color="auto" w:fill="CCC0D9"/>
            <w:vAlign w:val="center"/>
          </w:tcPr>
          <w:p>
            <w:pPr>
              <w:adjustRightInd w:val="0"/>
              <w:snapToGrid w:val="0"/>
              <w:spacing w:after="0" w:line="305" w:lineRule="auto"/>
              <w:jc w:val="center"/>
              <w:rPr>
                <w:b/>
              </w:rPr>
            </w:pPr>
            <w:r>
              <w:rPr>
                <w:rFonts w:hint="eastAsia"/>
                <w:b/>
              </w:rPr>
              <w:t>模块</w:t>
            </w:r>
          </w:p>
        </w:tc>
        <w:tc>
          <w:tcPr>
            <w:tcW w:w="5371" w:type="dxa"/>
            <w:tcBorders>
              <w:top w:val="single" w:color="auto" w:sz="4" w:space="0"/>
              <w:left w:val="single" w:color="auto" w:sz="4" w:space="0"/>
              <w:bottom w:val="single" w:color="auto" w:sz="4" w:space="0"/>
              <w:right w:val="single" w:color="auto" w:sz="4" w:space="0"/>
            </w:tcBorders>
            <w:shd w:val="clear" w:color="auto" w:fill="CCC0D9"/>
            <w:vAlign w:val="center"/>
          </w:tcPr>
          <w:p>
            <w:pPr>
              <w:adjustRightInd w:val="0"/>
              <w:snapToGrid w:val="0"/>
              <w:spacing w:after="0" w:line="305" w:lineRule="auto"/>
              <w:jc w:val="center"/>
              <w:rPr>
                <w:b/>
              </w:rPr>
            </w:pPr>
            <w:r>
              <w:rPr>
                <w:rFonts w:hint="eastAsia"/>
                <w:b/>
              </w:rPr>
              <w:t>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after="0" w:line="305" w:lineRule="auto"/>
              <w:ind w:firstLine="0"/>
              <w:jc w:val="center"/>
              <w:rPr>
                <w:bCs/>
              </w:rPr>
            </w:pPr>
            <w:r>
              <w:rPr>
                <w:rFonts w:hint="eastAsia"/>
                <w:bCs/>
              </w:rPr>
              <w:t>第一部分</w:t>
            </w:r>
          </w:p>
        </w:tc>
        <w:tc>
          <w:tcPr>
            <w:tcW w:w="36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after="0" w:line="305" w:lineRule="auto"/>
              <w:jc w:val="center"/>
              <w:rPr>
                <w:bCs/>
                <w:lang w:eastAsia="zh-CN"/>
              </w:rPr>
            </w:pPr>
            <w:r>
              <w:rPr>
                <w:bCs/>
                <w:lang w:eastAsia="zh-CN"/>
              </w:rPr>
              <w:t>数字化转型概述</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firstLine="28" w:firstLineChars="12"/>
              <w:rPr>
                <w:rFonts w:ascii="宋体" w:hAnsi="宋体"/>
                <w:bCs/>
                <w:sz w:val="24"/>
                <w:szCs w:val="24"/>
              </w:rPr>
            </w:pPr>
            <w:r>
              <w:rPr>
                <w:rFonts w:ascii="宋体" w:hAnsi="宋体"/>
                <w:bCs/>
                <w:sz w:val="24"/>
                <w:szCs w:val="24"/>
              </w:rPr>
              <w:t>数字化转型紧迫性</w:t>
            </w:r>
          </w:p>
          <w:p>
            <w:pPr>
              <w:pStyle w:val="36"/>
              <w:adjustRightInd w:val="0"/>
              <w:snapToGrid w:val="0"/>
              <w:spacing w:line="305" w:lineRule="auto"/>
              <w:ind w:firstLine="28" w:firstLineChars="12"/>
              <w:rPr>
                <w:rFonts w:ascii="宋体" w:hAnsi="宋体"/>
                <w:bCs/>
                <w:sz w:val="24"/>
                <w:szCs w:val="24"/>
              </w:rPr>
            </w:pPr>
            <w:r>
              <w:rPr>
                <w:rFonts w:ascii="宋体" w:hAnsi="宋体"/>
                <w:bCs/>
                <w:sz w:val="24"/>
                <w:szCs w:val="24"/>
              </w:rPr>
              <w:t>数字化转型要素</w:t>
            </w:r>
          </w:p>
          <w:p>
            <w:pPr>
              <w:pStyle w:val="36"/>
              <w:adjustRightInd w:val="0"/>
              <w:snapToGrid w:val="0"/>
              <w:spacing w:line="305" w:lineRule="auto"/>
              <w:ind w:firstLine="28" w:firstLineChars="12"/>
              <w:rPr>
                <w:rFonts w:ascii="宋体" w:hAnsi="宋体"/>
                <w:bCs/>
                <w:sz w:val="24"/>
                <w:szCs w:val="24"/>
              </w:rPr>
            </w:pPr>
            <w:r>
              <w:rPr>
                <w:rFonts w:ascii="宋体" w:hAnsi="宋体"/>
                <w:bCs/>
                <w:sz w:val="24"/>
                <w:szCs w:val="24"/>
              </w:rPr>
              <w:t>数据管理与数字化转型</w:t>
            </w:r>
          </w:p>
          <w:p>
            <w:pPr>
              <w:pStyle w:val="36"/>
              <w:adjustRightInd w:val="0"/>
              <w:snapToGrid w:val="0"/>
              <w:spacing w:line="305" w:lineRule="auto"/>
              <w:ind w:firstLine="28" w:firstLineChars="12"/>
              <w:jc w:val="left"/>
              <w:rPr>
                <w:rFonts w:ascii="宋体" w:hAnsi="宋体"/>
                <w:bCs/>
                <w:sz w:val="24"/>
                <w:szCs w:val="24"/>
              </w:rPr>
            </w:pPr>
            <w:r>
              <w:rPr>
                <w:rFonts w:ascii="宋体" w:hAnsi="宋体"/>
                <w:bCs/>
                <w:sz w:val="24"/>
                <w:szCs w:val="24"/>
              </w:rPr>
              <w:t>数字化转型蓝图规划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after="0" w:line="305" w:lineRule="auto"/>
              <w:ind w:firstLine="0"/>
              <w:jc w:val="center"/>
              <w:rPr>
                <w:rFonts w:eastAsia="PMingLiU"/>
                <w:bCs/>
              </w:rPr>
            </w:pPr>
            <w:r>
              <w:rPr>
                <w:rFonts w:hint="eastAsia"/>
                <w:bCs/>
                <w:lang w:eastAsia="zh-CN"/>
              </w:rPr>
              <w:t>第二部分</w:t>
            </w:r>
          </w:p>
        </w:tc>
        <w:tc>
          <w:tcPr>
            <w:tcW w:w="368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after="0" w:line="305" w:lineRule="auto"/>
              <w:jc w:val="center"/>
              <w:rPr>
                <w:bCs/>
                <w:lang w:eastAsia="zh-CN"/>
              </w:rPr>
            </w:pPr>
            <w:r>
              <w:rPr>
                <w:bCs/>
                <w:lang w:eastAsia="zh-CN"/>
              </w:rPr>
              <w:t>数据管理总论</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firstLine="0" w:firstLineChars="0"/>
              <w:rPr>
                <w:rFonts w:ascii="宋体" w:hAnsi="宋体"/>
                <w:bCs/>
                <w:sz w:val="24"/>
                <w:szCs w:val="24"/>
              </w:rPr>
            </w:pPr>
            <w:r>
              <w:rPr>
                <w:rFonts w:hint="eastAsia" w:ascii="宋体" w:hAnsi="宋体"/>
                <w:bCs/>
                <w:sz w:val="24"/>
                <w:szCs w:val="24"/>
              </w:rPr>
              <w:t>数据管理的</w:t>
            </w:r>
            <w:r>
              <w:rPr>
                <w:rFonts w:ascii="宋体" w:hAnsi="宋体"/>
                <w:bCs/>
                <w:sz w:val="24"/>
                <w:szCs w:val="24"/>
              </w:rPr>
              <w:t>11个核心内容</w:t>
            </w:r>
          </w:p>
          <w:p>
            <w:pPr>
              <w:pStyle w:val="36"/>
              <w:adjustRightInd w:val="0"/>
              <w:snapToGrid w:val="0"/>
              <w:spacing w:line="305" w:lineRule="auto"/>
              <w:ind w:firstLine="0" w:firstLineChars="0"/>
              <w:rPr>
                <w:rFonts w:ascii="宋体" w:hAnsi="宋体"/>
                <w:bCs/>
                <w:sz w:val="24"/>
                <w:szCs w:val="24"/>
              </w:rPr>
            </w:pPr>
            <w:r>
              <w:rPr>
                <w:rFonts w:ascii="宋体" w:hAnsi="宋体"/>
                <w:bCs/>
                <w:sz w:val="24"/>
                <w:szCs w:val="24"/>
              </w:rPr>
              <w:t>数据管理的6个辅助内容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val="en-US" w:eastAsia="zh-CN"/>
              </w:rPr>
            </w:pPr>
            <w:r>
              <w:rPr>
                <w:rFonts w:hint="eastAsia"/>
                <w:bCs/>
                <w:lang w:val="en-US" w:eastAsia="zh-CN"/>
              </w:rPr>
              <w:t>第三部分</w:t>
            </w:r>
          </w:p>
        </w:tc>
        <w:tc>
          <w:tcPr>
            <w:tcW w:w="3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eastAsia="zh-CN"/>
              </w:rPr>
            </w:pPr>
            <w:r>
              <w:rPr>
                <w:rFonts w:hint="eastAsia"/>
                <w:bCs/>
                <w:lang w:eastAsia="zh-CN"/>
              </w:rPr>
              <w:t>数据架构、建模、集成与互操作</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firstLine="0" w:firstLineChars="0"/>
              <w:rPr>
                <w:rFonts w:ascii="宋体" w:hAnsi="宋体"/>
                <w:bCs/>
                <w:sz w:val="24"/>
                <w:szCs w:val="24"/>
              </w:rPr>
            </w:pPr>
            <w:r>
              <w:rPr>
                <w:rFonts w:hint="eastAsia" w:ascii="宋体" w:hAnsi="宋体"/>
                <w:bCs/>
                <w:sz w:val="24"/>
                <w:szCs w:val="24"/>
              </w:rPr>
              <w:t>数据架构内容与设计</w:t>
            </w:r>
          </w:p>
          <w:p>
            <w:pPr>
              <w:pStyle w:val="36"/>
              <w:adjustRightInd w:val="0"/>
              <w:snapToGrid w:val="0"/>
              <w:spacing w:line="305" w:lineRule="auto"/>
              <w:ind w:firstLine="0" w:firstLineChars="0"/>
              <w:rPr>
                <w:rFonts w:ascii="宋体" w:hAnsi="宋体"/>
                <w:bCs/>
                <w:sz w:val="24"/>
                <w:szCs w:val="24"/>
              </w:rPr>
            </w:pPr>
            <w:r>
              <w:rPr>
                <w:rFonts w:ascii="宋体" w:hAnsi="宋体"/>
                <w:bCs/>
                <w:sz w:val="24"/>
                <w:szCs w:val="24"/>
              </w:rPr>
              <w:t>数据建模内容</w:t>
            </w:r>
          </w:p>
          <w:p>
            <w:pPr>
              <w:pStyle w:val="36"/>
              <w:adjustRightInd w:val="0"/>
              <w:snapToGrid w:val="0"/>
              <w:spacing w:line="305" w:lineRule="auto"/>
              <w:ind w:firstLine="0" w:firstLineChars="0"/>
              <w:rPr>
                <w:rFonts w:ascii="宋体" w:hAnsi="宋体"/>
                <w:bCs/>
                <w:sz w:val="24"/>
                <w:szCs w:val="24"/>
              </w:rPr>
            </w:pPr>
            <w:r>
              <w:rPr>
                <w:rFonts w:ascii="宋体" w:hAnsi="宋体"/>
                <w:bCs/>
                <w:sz w:val="24"/>
                <w:szCs w:val="24"/>
              </w:rPr>
              <w:t>ETL与ELT的区别与联系</w:t>
            </w:r>
          </w:p>
          <w:p>
            <w:pPr>
              <w:pStyle w:val="36"/>
              <w:adjustRightInd w:val="0"/>
              <w:snapToGrid w:val="0"/>
              <w:spacing w:line="305" w:lineRule="auto"/>
              <w:ind w:firstLine="0" w:firstLineChars="0"/>
              <w:jc w:val="left"/>
              <w:rPr>
                <w:rFonts w:ascii="宋体" w:hAnsi="宋体"/>
                <w:bCs/>
                <w:sz w:val="24"/>
                <w:szCs w:val="24"/>
              </w:rPr>
            </w:pPr>
            <w:r>
              <w:rPr>
                <w:rFonts w:ascii="宋体" w:hAnsi="宋体"/>
                <w:bCs/>
                <w:sz w:val="24"/>
                <w:szCs w:val="24"/>
              </w:rPr>
              <w:t>数据集成与互操作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rFonts w:eastAsia="PMingLiU"/>
                <w:bCs/>
              </w:rPr>
            </w:pPr>
            <w:r>
              <w:rPr>
                <w:rFonts w:hint="eastAsia"/>
                <w:bCs/>
                <w:lang w:eastAsia="zh-CN"/>
              </w:rPr>
              <w:t>第四部分</w:t>
            </w:r>
          </w:p>
        </w:tc>
        <w:tc>
          <w:tcPr>
            <w:tcW w:w="3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jc w:val="center"/>
              <w:rPr>
                <w:bCs/>
                <w:lang w:eastAsia="zh-CN"/>
              </w:rPr>
            </w:pPr>
            <w:r>
              <w:rPr>
                <w:rFonts w:hint="eastAsia"/>
                <w:bCs/>
                <w:lang w:eastAsia="zh-CN"/>
              </w:rPr>
              <w:t>数据伦理与数据安全</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firstLine="0" w:firstLineChars="0"/>
              <w:rPr>
                <w:rFonts w:ascii="宋体" w:hAnsi="宋体"/>
                <w:bCs/>
                <w:sz w:val="24"/>
                <w:szCs w:val="24"/>
              </w:rPr>
            </w:pPr>
            <w:r>
              <w:rPr>
                <w:rFonts w:hint="eastAsia" w:ascii="宋体" w:hAnsi="宋体"/>
                <w:bCs/>
                <w:sz w:val="24"/>
                <w:szCs w:val="24"/>
              </w:rPr>
              <w:t>数据安全内容与体系建设</w:t>
            </w:r>
          </w:p>
          <w:p>
            <w:pPr>
              <w:pStyle w:val="36"/>
              <w:adjustRightInd w:val="0"/>
              <w:snapToGrid w:val="0"/>
              <w:spacing w:line="305" w:lineRule="auto"/>
              <w:ind w:firstLine="0" w:firstLineChars="0"/>
              <w:rPr>
                <w:rFonts w:ascii="宋体" w:hAnsi="宋体"/>
                <w:bCs/>
                <w:sz w:val="24"/>
                <w:szCs w:val="24"/>
              </w:rPr>
            </w:pPr>
            <w:r>
              <w:rPr>
                <w:rFonts w:ascii="宋体" w:hAnsi="宋体"/>
                <w:bCs/>
                <w:sz w:val="24"/>
                <w:szCs w:val="24"/>
              </w:rPr>
              <w:t>数据隐私、相关法律</w:t>
            </w:r>
          </w:p>
          <w:p>
            <w:pPr>
              <w:pStyle w:val="36"/>
              <w:adjustRightInd w:val="0"/>
              <w:snapToGrid w:val="0"/>
              <w:spacing w:line="305" w:lineRule="auto"/>
              <w:ind w:firstLine="0" w:firstLineChars="0"/>
              <w:jc w:val="left"/>
              <w:rPr>
                <w:rFonts w:ascii="宋体" w:hAnsi="宋体"/>
                <w:bCs/>
                <w:sz w:val="24"/>
                <w:szCs w:val="24"/>
              </w:rPr>
            </w:pPr>
            <w:r>
              <w:rPr>
                <w:rFonts w:ascii="宋体" w:hAnsi="宋体"/>
                <w:bCs/>
                <w:sz w:val="24"/>
                <w:szCs w:val="24"/>
              </w:rPr>
              <w:t>数据分类分级与数据安全管理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val="en-US" w:eastAsia="zh-CN"/>
              </w:rPr>
            </w:pPr>
            <w:r>
              <w:rPr>
                <w:rFonts w:hint="eastAsia"/>
                <w:bCs/>
                <w:lang w:val="en-US" w:eastAsia="zh-CN"/>
              </w:rPr>
              <w:t>第五部分</w:t>
            </w:r>
          </w:p>
        </w:tc>
        <w:tc>
          <w:tcPr>
            <w:tcW w:w="3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eastAsia="zh-CN"/>
              </w:rPr>
            </w:pPr>
            <w:r>
              <w:rPr>
                <w:bCs/>
                <w:lang w:val="en-US" w:eastAsia="zh-CN"/>
              </w:rPr>
              <w:t>数据标准、主数据与参考数据</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left="-2" w:leftChars="-1" w:firstLine="28" w:firstLineChars="12"/>
              <w:rPr>
                <w:rFonts w:ascii="宋体" w:hAnsi="宋体"/>
                <w:bCs/>
                <w:sz w:val="24"/>
                <w:szCs w:val="24"/>
              </w:rPr>
            </w:pPr>
            <w:r>
              <w:rPr>
                <w:rFonts w:ascii="宋体" w:hAnsi="宋体"/>
                <w:bCs/>
                <w:sz w:val="24"/>
                <w:szCs w:val="24"/>
              </w:rPr>
              <w:t>数据标准及其体系建设</w:t>
            </w:r>
          </w:p>
          <w:p>
            <w:pPr>
              <w:pStyle w:val="36"/>
              <w:adjustRightInd w:val="0"/>
              <w:snapToGrid w:val="0"/>
              <w:spacing w:line="305" w:lineRule="auto"/>
              <w:ind w:left="-2" w:leftChars="-1" w:firstLine="28" w:firstLineChars="12"/>
              <w:jc w:val="left"/>
              <w:rPr>
                <w:rFonts w:ascii="宋体" w:hAnsi="宋体"/>
                <w:bCs/>
                <w:sz w:val="24"/>
                <w:szCs w:val="24"/>
              </w:rPr>
            </w:pPr>
            <w:r>
              <w:rPr>
                <w:rFonts w:ascii="宋体" w:hAnsi="宋体"/>
                <w:bCs/>
                <w:sz w:val="24"/>
                <w:szCs w:val="24"/>
              </w:rPr>
              <w:t>主数据与参考数据建设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eastAsia="zh-CN"/>
              </w:rPr>
            </w:pPr>
            <w:r>
              <w:rPr>
                <w:rFonts w:hint="eastAsia"/>
                <w:bCs/>
                <w:lang w:eastAsia="zh-CN"/>
              </w:rPr>
              <w:t>第六部分</w:t>
            </w:r>
          </w:p>
        </w:tc>
        <w:tc>
          <w:tcPr>
            <w:tcW w:w="3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jc w:val="center"/>
              <w:rPr>
                <w:bCs/>
                <w:lang w:eastAsia="zh-CN"/>
              </w:rPr>
            </w:pPr>
            <w:r>
              <w:rPr>
                <w:bCs/>
                <w:lang w:eastAsia="zh-CN"/>
              </w:rPr>
              <w:t>元数据与数据资产</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left="-2" w:leftChars="-1" w:firstLine="28" w:firstLineChars="12"/>
              <w:rPr>
                <w:rFonts w:ascii="宋体" w:hAnsi="宋体"/>
                <w:bCs/>
                <w:sz w:val="24"/>
                <w:szCs w:val="24"/>
              </w:rPr>
            </w:pPr>
            <w:r>
              <w:rPr>
                <w:rFonts w:ascii="宋体" w:hAnsi="宋体"/>
                <w:bCs/>
                <w:sz w:val="24"/>
                <w:szCs w:val="24"/>
              </w:rPr>
              <w:t>元数据定义</w:t>
            </w:r>
          </w:p>
          <w:p>
            <w:pPr>
              <w:pStyle w:val="36"/>
              <w:adjustRightInd w:val="0"/>
              <w:snapToGrid w:val="0"/>
              <w:spacing w:line="305" w:lineRule="auto"/>
              <w:ind w:left="-2" w:leftChars="-1" w:firstLine="28" w:firstLineChars="12"/>
              <w:rPr>
                <w:rFonts w:ascii="宋体" w:hAnsi="宋体"/>
                <w:bCs/>
                <w:sz w:val="24"/>
                <w:szCs w:val="24"/>
              </w:rPr>
            </w:pPr>
            <w:r>
              <w:rPr>
                <w:rFonts w:ascii="宋体" w:hAnsi="宋体"/>
                <w:bCs/>
                <w:sz w:val="24"/>
                <w:szCs w:val="24"/>
              </w:rPr>
              <w:t>数据资产定义</w:t>
            </w:r>
          </w:p>
          <w:p>
            <w:pPr>
              <w:pStyle w:val="36"/>
              <w:adjustRightInd w:val="0"/>
              <w:snapToGrid w:val="0"/>
              <w:spacing w:line="305" w:lineRule="auto"/>
              <w:ind w:left="-2" w:leftChars="-1" w:firstLine="28" w:firstLineChars="12"/>
              <w:jc w:val="left"/>
              <w:rPr>
                <w:rFonts w:ascii="宋体" w:hAnsi="宋体"/>
                <w:bCs/>
                <w:sz w:val="24"/>
                <w:szCs w:val="24"/>
              </w:rPr>
            </w:pPr>
            <w:r>
              <w:rPr>
                <w:rFonts w:ascii="宋体" w:hAnsi="宋体"/>
                <w:bCs/>
                <w:sz w:val="24"/>
                <w:szCs w:val="24"/>
              </w:rPr>
              <w:t>元数据建设及应用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val="en-US" w:eastAsia="zh-CN"/>
              </w:rPr>
            </w:pPr>
            <w:r>
              <w:rPr>
                <w:rFonts w:hint="eastAsia"/>
                <w:bCs/>
                <w:lang w:val="en-US" w:eastAsia="zh-CN"/>
              </w:rPr>
              <w:t>第七部分</w:t>
            </w:r>
          </w:p>
        </w:tc>
        <w:tc>
          <w:tcPr>
            <w:tcW w:w="3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eastAsia="zh-CN"/>
              </w:rPr>
            </w:pPr>
            <w:r>
              <w:rPr>
                <w:bCs/>
                <w:lang w:eastAsia="zh-CN"/>
              </w:rPr>
              <w:t>数据仓库、大数据与数据中台</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left="-2" w:leftChars="-1" w:firstLine="28" w:firstLineChars="12"/>
              <w:rPr>
                <w:rFonts w:ascii="宋体" w:hAnsi="宋体"/>
                <w:bCs/>
                <w:sz w:val="24"/>
                <w:szCs w:val="24"/>
              </w:rPr>
            </w:pPr>
            <w:r>
              <w:rPr>
                <w:rFonts w:hint="eastAsia" w:ascii="宋体" w:hAnsi="宋体"/>
                <w:bCs/>
                <w:sz w:val="24"/>
                <w:szCs w:val="24"/>
              </w:rPr>
              <w:t>数据仓库建设</w:t>
            </w:r>
          </w:p>
          <w:p>
            <w:pPr>
              <w:pStyle w:val="36"/>
              <w:adjustRightInd w:val="0"/>
              <w:snapToGrid w:val="0"/>
              <w:spacing w:line="305" w:lineRule="auto"/>
              <w:ind w:left="-2" w:leftChars="-1" w:firstLine="28" w:firstLineChars="12"/>
              <w:rPr>
                <w:rFonts w:ascii="宋体" w:hAnsi="宋体"/>
                <w:bCs/>
                <w:sz w:val="24"/>
                <w:szCs w:val="24"/>
              </w:rPr>
            </w:pPr>
            <w:r>
              <w:rPr>
                <w:rFonts w:ascii="宋体" w:hAnsi="宋体"/>
                <w:bCs/>
                <w:sz w:val="24"/>
                <w:szCs w:val="24"/>
              </w:rPr>
              <w:t>数据湖的定义与应用场景</w:t>
            </w:r>
          </w:p>
          <w:p>
            <w:pPr>
              <w:pStyle w:val="36"/>
              <w:adjustRightInd w:val="0"/>
              <w:snapToGrid w:val="0"/>
              <w:spacing w:line="305" w:lineRule="auto"/>
              <w:ind w:left="-2" w:leftChars="-1" w:firstLine="28" w:firstLineChars="12"/>
              <w:jc w:val="left"/>
              <w:rPr>
                <w:rFonts w:ascii="宋体" w:hAnsi="宋体"/>
                <w:bCs/>
                <w:sz w:val="24"/>
                <w:szCs w:val="24"/>
              </w:rPr>
            </w:pPr>
            <w:r>
              <w:rPr>
                <w:rFonts w:ascii="宋体" w:hAnsi="宋体"/>
                <w:bCs/>
                <w:sz w:val="24"/>
                <w:szCs w:val="24"/>
              </w:rPr>
              <w:t>数据中台建设及主要问题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eastAsia="zh-CN"/>
              </w:rPr>
            </w:pPr>
            <w:r>
              <w:rPr>
                <w:rFonts w:hint="eastAsia"/>
                <w:bCs/>
                <w:lang w:eastAsia="zh-CN"/>
              </w:rPr>
              <w:t>第八部分</w:t>
            </w:r>
          </w:p>
        </w:tc>
        <w:tc>
          <w:tcPr>
            <w:tcW w:w="3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jc w:val="center"/>
              <w:rPr>
                <w:bCs/>
                <w:lang w:eastAsia="zh-CN"/>
              </w:rPr>
            </w:pPr>
            <w:r>
              <w:rPr>
                <w:bCs/>
                <w:lang w:eastAsia="zh-CN"/>
              </w:rPr>
              <w:t>非结构化数据管理</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left="-2" w:leftChars="-1" w:firstLine="28" w:firstLineChars="12"/>
              <w:rPr>
                <w:rFonts w:ascii="宋体" w:hAnsi="宋体"/>
                <w:bCs/>
                <w:sz w:val="24"/>
                <w:szCs w:val="24"/>
              </w:rPr>
            </w:pPr>
            <w:r>
              <w:rPr>
                <w:rFonts w:ascii="宋体" w:hAnsi="宋体"/>
                <w:bCs/>
                <w:sz w:val="24"/>
                <w:szCs w:val="24"/>
              </w:rPr>
              <w:t>文件、档案与内容管理</w:t>
            </w:r>
          </w:p>
          <w:p>
            <w:pPr>
              <w:pStyle w:val="36"/>
              <w:adjustRightInd w:val="0"/>
              <w:snapToGrid w:val="0"/>
              <w:spacing w:line="305" w:lineRule="auto"/>
              <w:ind w:left="-2" w:leftChars="-1" w:firstLine="28" w:firstLineChars="12"/>
              <w:jc w:val="left"/>
              <w:rPr>
                <w:rFonts w:ascii="宋体" w:hAnsi="宋体"/>
                <w:bCs/>
                <w:sz w:val="24"/>
                <w:szCs w:val="24"/>
              </w:rPr>
            </w:pPr>
            <w:r>
              <w:rPr>
                <w:rFonts w:ascii="宋体" w:hAnsi="宋体"/>
                <w:bCs/>
                <w:sz w:val="24"/>
                <w:szCs w:val="24"/>
              </w:rPr>
              <w:t>ECM企业级内容管理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rFonts w:eastAsia="PMingLiU"/>
                <w:bCs/>
              </w:rPr>
            </w:pPr>
            <w:r>
              <w:rPr>
                <w:rFonts w:hint="eastAsia"/>
                <w:bCs/>
              </w:rPr>
              <w:t>第九部分</w:t>
            </w:r>
          </w:p>
        </w:tc>
        <w:tc>
          <w:tcPr>
            <w:tcW w:w="3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jc w:val="center"/>
              <w:rPr>
                <w:bCs/>
                <w:lang w:eastAsia="zh-CN"/>
              </w:rPr>
            </w:pPr>
            <w:r>
              <w:rPr>
                <w:rFonts w:hint="eastAsia"/>
                <w:bCs/>
                <w:lang w:eastAsia="zh-CN"/>
              </w:rPr>
              <w:t>数据质量</w:t>
            </w:r>
          </w:p>
        </w:tc>
        <w:tc>
          <w:tcPr>
            <w:tcW w:w="5371" w:type="dxa"/>
            <w:tcBorders>
              <w:top w:val="single" w:color="auto" w:sz="4" w:space="0"/>
              <w:left w:val="single" w:color="auto" w:sz="4" w:space="0"/>
              <w:bottom w:val="single" w:color="auto" w:sz="4" w:space="0"/>
              <w:right w:val="single" w:color="auto" w:sz="4" w:space="0"/>
            </w:tcBorders>
          </w:tcPr>
          <w:p>
            <w:pPr>
              <w:pStyle w:val="36"/>
              <w:adjustRightInd w:val="0"/>
              <w:snapToGrid w:val="0"/>
              <w:spacing w:line="305" w:lineRule="auto"/>
              <w:ind w:firstLine="0" w:firstLineChars="0"/>
              <w:rPr>
                <w:rFonts w:ascii="宋体" w:hAnsi="宋体"/>
                <w:bCs/>
                <w:sz w:val="24"/>
                <w:szCs w:val="24"/>
              </w:rPr>
            </w:pPr>
            <w:r>
              <w:rPr>
                <w:rFonts w:ascii="宋体" w:hAnsi="宋体"/>
                <w:bCs/>
                <w:sz w:val="24"/>
                <w:szCs w:val="24"/>
              </w:rPr>
              <w:t>数据质量重要性</w:t>
            </w:r>
          </w:p>
          <w:p>
            <w:pPr>
              <w:pStyle w:val="36"/>
              <w:adjustRightInd w:val="0"/>
              <w:snapToGrid w:val="0"/>
              <w:spacing w:line="305" w:lineRule="auto"/>
              <w:ind w:firstLine="0" w:firstLineChars="0"/>
              <w:rPr>
                <w:rFonts w:ascii="宋体" w:hAnsi="宋体"/>
                <w:bCs/>
                <w:sz w:val="24"/>
                <w:szCs w:val="24"/>
              </w:rPr>
            </w:pPr>
            <w:r>
              <w:rPr>
                <w:rFonts w:ascii="宋体" w:hAnsi="宋体"/>
                <w:bCs/>
                <w:sz w:val="24"/>
                <w:szCs w:val="24"/>
              </w:rPr>
              <w:t>数据质量维度</w:t>
            </w:r>
          </w:p>
          <w:p>
            <w:pPr>
              <w:pStyle w:val="36"/>
              <w:adjustRightInd w:val="0"/>
              <w:snapToGrid w:val="0"/>
              <w:spacing w:line="305" w:lineRule="auto"/>
              <w:ind w:firstLine="0" w:firstLineChars="0"/>
              <w:rPr>
                <w:rFonts w:ascii="宋体" w:hAnsi="宋体"/>
                <w:bCs/>
                <w:sz w:val="24"/>
                <w:szCs w:val="24"/>
              </w:rPr>
            </w:pPr>
            <w:r>
              <w:rPr>
                <w:rFonts w:ascii="宋体" w:hAnsi="宋体"/>
                <w:bCs/>
                <w:sz w:val="24"/>
                <w:szCs w:val="24"/>
              </w:rPr>
              <w:t>数据质量工程方法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0" w:line="305" w:lineRule="auto"/>
              <w:ind w:firstLine="0"/>
              <w:jc w:val="center"/>
              <w:rPr>
                <w:bCs/>
                <w:lang w:eastAsia="zh-CN"/>
              </w:rPr>
            </w:pPr>
            <w:r>
              <w:rPr>
                <w:rFonts w:hint="eastAsia"/>
                <w:bCs/>
                <w:lang w:eastAsia="zh-CN"/>
              </w:rPr>
              <w:t>第十部分</w:t>
            </w:r>
          </w:p>
        </w:tc>
        <w:tc>
          <w:tcPr>
            <w:tcW w:w="9056" w:type="dxa"/>
            <w:gridSpan w:val="2"/>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05" w:lineRule="auto"/>
              <w:ind w:left="-2" w:leftChars="-1" w:firstLine="2" w:firstLineChars="0"/>
              <w:jc w:val="center"/>
              <w:rPr>
                <w:rFonts w:ascii="宋体" w:hAnsi="宋体"/>
                <w:bCs/>
                <w:sz w:val="24"/>
                <w:szCs w:val="24"/>
              </w:rPr>
            </w:pPr>
            <w:r>
              <w:rPr>
                <w:rFonts w:hint="eastAsia" w:ascii="宋体" w:hAnsi="宋体"/>
                <w:bCs/>
                <w:sz w:val="24"/>
                <w:szCs w:val="24"/>
              </w:rPr>
              <w:t>CDGA考试注意事项简介</w:t>
            </w:r>
          </w:p>
        </w:tc>
      </w:tr>
    </w:tbl>
    <w:p>
      <w:pPr>
        <w:widowControl w:val="0"/>
        <w:adjustRightInd w:val="0"/>
        <w:snapToGrid w:val="0"/>
        <w:spacing w:after="0" w:line="305" w:lineRule="auto"/>
        <w:ind w:firstLine="0"/>
        <w:jc w:val="both"/>
        <w:rPr>
          <w:rFonts w:cs="仿宋_GB2312" w:eastAsiaTheme="minorEastAsia"/>
          <w:b/>
          <w:bCs/>
          <w:sz w:val="28"/>
          <w:szCs w:val="28"/>
          <w:lang w:eastAsia="zh-CN"/>
        </w:rPr>
      </w:pPr>
    </w:p>
    <w:p>
      <w:pPr>
        <w:widowControl w:val="0"/>
        <w:adjustRightInd w:val="0"/>
        <w:snapToGrid w:val="0"/>
        <w:spacing w:after="0" w:line="304" w:lineRule="auto"/>
        <w:ind w:firstLine="0"/>
        <w:jc w:val="both"/>
        <w:rPr>
          <w:rFonts w:cs="仿宋_GB2312"/>
          <w:b/>
          <w:bCs/>
          <w:lang w:eastAsia="zh-CN"/>
        </w:rPr>
      </w:pPr>
      <w:r>
        <w:rPr>
          <w:rFonts w:hint="eastAsia" w:cs="仿宋_GB2312"/>
          <w:b/>
          <w:bCs/>
          <w:lang w:eastAsia="zh-CN"/>
        </w:rPr>
        <w:t>CDGA考试大纲分值分布表：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gridCol w:w="198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rPr>
              <w:t>章序</w:t>
            </w:r>
            <w:r>
              <w:rPr>
                <w:rFonts w:hint="eastAsia" w:cs="仿宋_GB2312"/>
                <w:b/>
                <w:bCs/>
                <w:lang w:eastAsia="zh-CN"/>
              </w:rPr>
              <w:t>/</w:t>
            </w:r>
            <w:r>
              <w:rPr>
                <w:rFonts w:hint="eastAsia" w:cs="仿宋_GB2312"/>
                <w:b/>
                <w:bCs/>
              </w:rPr>
              <w:t>章节</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rPr>
              <w:t>分数</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rPr>
              <w:t>题目数量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第一章 数据管理知识体系概述</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rPr>
            </w:pPr>
            <w:r>
              <w:rPr>
                <w:rFonts w:hint="eastAsia" w:cs="仿宋_GB2312"/>
                <w:b/>
                <w:bCs/>
                <w:lang w:eastAsia="zh-CN"/>
              </w:rPr>
              <w:t>第二章 数据伦理</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rPr>
            </w:pPr>
            <w:r>
              <w:rPr>
                <w:rFonts w:hint="eastAsia" w:cs="仿宋_GB2312"/>
                <w:b/>
                <w:bCs/>
                <w:lang w:eastAsia="zh-CN"/>
              </w:rPr>
              <w:t xml:space="preserve">第三章 数据治理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 xml:space="preserve">10 </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rPr>
            </w:pPr>
            <w:r>
              <w:rPr>
                <w:rFonts w:hint="eastAsia" w:cs="仿宋_GB2312"/>
                <w:b/>
                <w:bCs/>
                <w:lang w:eastAsia="zh-CN"/>
              </w:rPr>
              <w:t>第四章 数据架构</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 xml:space="preserve">10  </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第五章 数据建模与设计</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第六章 数据存储与操作</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rPr>
            </w:pPr>
            <w:r>
              <w:rPr>
                <w:rFonts w:hint="eastAsia" w:cs="仿宋_GB2312"/>
                <w:b/>
                <w:bCs/>
                <w:lang w:eastAsia="zh-CN"/>
              </w:rPr>
              <w:t xml:space="preserve">第七章 数据安全 </w:t>
            </w:r>
            <w:r>
              <w:rPr>
                <w:rFonts w:hint="eastAsia" w:cs="仿宋_GB2312"/>
                <w:b/>
                <w:bCs/>
              </w:rPr>
              <w:t xml:space="preserve">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8</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第八章 数据集成和互操作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第九章 文件和内容管理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第十章 主数据与参考数据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第十一章 数据仓库与商业智能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rPr>
            </w:pPr>
            <w:r>
              <w:rPr>
                <w:rFonts w:hint="eastAsia" w:cs="仿宋_GB2312"/>
                <w:b/>
                <w:bCs/>
                <w:lang w:eastAsia="zh-CN"/>
              </w:rPr>
              <w:t>第十二章 元数据管理</w:t>
            </w:r>
            <w:r>
              <w:rPr>
                <w:rFonts w:hint="eastAsia" w:cs="仿宋_GB2312"/>
                <w:b/>
                <w:bCs/>
              </w:rPr>
              <w:t xml:space="preserve">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rPr>
            </w:pPr>
            <w:r>
              <w:rPr>
                <w:rFonts w:hint="eastAsia" w:cs="仿宋_GB2312"/>
                <w:b/>
                <w:bCs/>
                <w:lang w:eastAsia="zh-CN"/>
              </w:rPr>
              <w:t xml:space="preserve">第十三章 数据质量 </w:t>
            </w:r>
            <w:r>
              <w:rPr>
                <w:rFonts w:hint="eastAsia" w:cs="仿宋_GB2312"/>
                <w:b/>
                <w:bCs/>
              </w:rPr>
              <w:t xml:space="preserve">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rPr>
            </w:pPr>
            <w:r>
              <w:rPr>
                <w:rFonts w:hint="eastAsia" w:cs="仿宋_GB2312"/>
                <w:b/>
                <w:bCs/>
                <w:lang w:eastAsia="zh-CN"/>
              </w:rPr>
              <w:t>1</w:t>
            </w:r>
            <w:r>
              <w:rPr>
                <w:rFonts w:hint="eastAsia" w:cs="仿宋_GB2312"/>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第十四章 大数据和数据科学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第十五章 数据管理成熟度评估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6</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第十六章 数据管理组织与职责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rPr>
                <w:rFonts w:cs="仿宋_GB2312"/>
                <w:b/>
                <w:bCs/>
                <w:lang w:eastAsia="zh-CN"/>
              </w:rPr>
            </w:pPr>
            <w:r>
              <w:rPr>
                <w:rFonts w:hint="eastAsia" w:cs="仿宋_GB2312"/>
                <w:b/>
                <w:bCs/>
                <w:lang w:eastAsia="zh-CN"/>
              </w:rPr>
              <w:t xml:space="preserve">第十七章 数据管理与组织变革  </w:t>
            </w:r>
          </w:p>
        </w:tc>
        <w:tc>
          <w:tcPr>
            <w:tcW w:w="1984"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c>
          <w:tcPr>
            <w:tcW w:w="1797"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after="0" w:line="304" w:lineRule="auto"/>
              <w:ind w:firstLine="0"/>
              <w:jc w:val="center"/>
              <w:rPr>
                <w:rFonts w:cs="仿宋_GB2312"/>
                <w:b/>
                <w:bCs/>
                <w:lang w:eastAsia="zh-CN"/>
              </w:rPr>
            </w:pPr>
            <w:r>
              <w:rPr>
                <w:rFonts w:hint="eastAsia" w:cs="仿宋_GB2312"/>
                <w:b/>
                <w:bCs/>
                <w:lang w:eastAsia="zh-CN"/>
              </w:rPr>
              <w:t>2</w:t>
            </w:r>
          </w:p>
        </w:tc>
      </w:tr>
    </w:tbl>
    <w:p>
      <w:pPr>
        <w:widowControl w:val="0"/>
        <w:adjustRightInd w:val="0"/>
        <w:snapToGrid w:val="0"/>
        <w:spacing w:after="0" w:line="305" w:lineRule="auto"/>
        <w:ind w:firstLine="0"/>
        <w:jc w:val="both"/>
        <w:rPr>
          <w:rFonts w:cs="仿宋_GB2312" w:eastAsiaTheme="minorEastAsia"/>
          <w:b/>
          <w:bCs/>
          <w:sz w:val="28"/>
          <w:szCs w:val="28"/>
        </w:rPr>
      </w:pP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授课专家</w:t>
      </w:r>
    </w:p>
    <w:p>
      <w:pPr>
        <w:tabs>
          <w:tab w:val="left" w:pos="10080"/>
        </w:tabs>
        <w:adjustRightInd w:val="0"/>
        <w:snapToGrid w:val="0"/>
        <w:spacing w:after="0" w:line="305" w:lineRule="auto"/>
        <w:ind w:right="-94" w:rightChars="-39" w:firstLine="514" w:firstLineChars="200"/>
        <w:rPr>
          <w:spacing w:val="8"/>
          <w:szCs w:val="21"/>
          <w:lang w:eastAsia="zh-CN"/>
        </w:rPr>
      </w:pPr>
      <w:r>
        <w:rPr>
          <w:rFonts w:hint="eastAsia"/>
          <w:b/>
          <w:spacing w:val="8"/>
          <w:szCs w:val="21"/>
          <w:lang w:eastAsia="zh-CN"/>
        </w:rPr>
        <w:t>王老师</w:t>
      </w:r>
      <w:r>
        <w:rPr>
          <w:rFonts w:hint="eastAsia"/>
          <w:spacing w:val="8"/>
          <w:szCs w:val="21"/>
          <w:lang w:eastAsia="zh-CN"/>
        </w:rPr>
        <w:t xml:space="preserve">  （TOGAF9.2 鉴定级、CDMP、PMP、高级信息系统项目管理师、ITIL V3）数据治理及数据标准化专家，信息工程硕士。参与过大量关于数据治理、数据能力成熟度评估、数据架构、企业级数据模型、数据标准化和数据质量提升项目，长期致力于数据治理、数据架构及数据标准化方面的研究和实践</w:t>
      </w:r>
    </w:p>
    <w:p>
      <w:pPr>
        <w:spacing w:after="0" w:line="276" w:lineRule="auto"/>
        <w:rPr>
          <w:rFonts w:cs="Arial Unicode MS"/>
          <w:bCs/>
          <w:lang w:eastAsia="zh-CN"/>
        </w:rPr>
      </w:pPr>
      <w:r>
        <w:rPr>
          <w:rFonts w:hint="eastAsia" w:cs="Arial Unicode MS"/>
          <w:b/>
          <w:lang w:eastAsia="zh-CN"/>
        </w:rPr>
        <w:t>常老师</w:t>
      </w:r>
      <w:r>
        <w:rPr>
          <w:rFonts w:hint="eastAsia" w:cs="Arial Unicode MS"/>
          <w:bCs/>
          <w:lang w:eastAsia="zh-CN"/>
        </w:rPr>
        <w:t xml:space="preserve"> </w:t>
      </w:r>
      <w:r>
        <w:rPr>
          <w:rFonts w:eastAsia="PMingLiU" w:cs="Arial Unicode MS"/>
          <w:bCs/>
          <w:lang w:eastAsia="zh-CN"/>
        </w:rPr>
        <w:t xml:space="preserve"> </w:t>
      </w:r>
      <w:r>
        <w:rPr>
          <w:rFonts w:hint="eastAsia" w:cs="Arial Unicode MS"/>
          <w:bCs/>
          <w:lang w:eastAsia="zh-CN"/>
        </w:rPr>
        <w:t>北京大学会计学博士，</w:t>
      </w:r>
      <w:r>
        <w:rPr>
          <w:rFonts w:cs="Arial Unicode MS"/>
          <w:bCs/>
          <w:lang w:eastAsia="zh-CN"/>
        </w:rPr>
        <w:t xml:space="preserve">ThoughtWorks中国首席金融数据科学家。具有18年数据规划、数据治理、智能算法在金融和电信行业的落地经验。协助企业逐步积累数据资产，运用数据智能工具优化业务流程，取得数字化竞争优势。代表客户有人民银行、国家开发银行、中国建设银行、中国移动、中国银行、中国民生银行。 </w:t>
      </w:r>
      <w:r>
        <w:rPr>
          <w:rFonts w:hint="eastAsia" w:cs="Arial Unicode MS"/>
          <w:bCs/>
          <w:lang w:eastAsia="zh-CN"/>
        </w:rPr>
        <w:t>在加入</w:t>
      </w:r>
      <w:r>
        <w:rPr>
          <w:rFonts w:cs="Arial Unicode MS"/>
          <w:bCs/>
          <w:lang w:eastAsia="zh-CN"/>
        </w:rPr>
        <w:t>ThoughtWorks之前，曾在毕马威大数据部任总监、在中银消费金融数据部任高级经理、在百度大数据任数据产品经理。</w:t>
      </w:r>
      <w:r>
        <w:rPr>
          <w:rFonts w:hint="eastAsia" w:cs="Arial Unicode MS"/>
          <w:bCs/>
          <w:lang w:eastAsia="zh-CN"/>
        </w:rPr>
        <w:t>兼任北京语言大学金融硕校外导师，同时担任的社会角色和荣誉有中国大数据产业生态联盟专家委员会委员，</w:t>
      </w:r>
      <w:r>
        <w:rPr>
          <w:rFonts w:cs="Arial Unicode MS"/>
          <w:bCs/>
          <w:lang w:eastAsia="zh-CN"/>
        </w:rPr>
        <w:t>CDA数据分析研究院名誉院长，腾讯云最有价值专家（TVP），建设银行反洗钱和数据资产管理资深外部专家。</w:t>
      </w:r>
      <w:r>
        <w:rPr>
          <w:rFonts w:hint="eastAsia" w:cs="Arial Unicode MS"/>
          <w:bCs/>
          <w:lang w:eastAsia="zh-CN"/>
        </w:rPr>
        <w:t>著有《金融数据科学手册》系列丛书、《</w:t>
      </w:r>
      <w:r>
        <w:rPr>
          <w:rFonts w:cs="Arial Unicode MS"/>
          <w:bCs/>
          <w:lang w:eastAsia="zh-CN"/>
        </w:rPr>
        <w:t>Python数据科学：技术详解与商业实践》、《用商业案例学R语言数据挖掘》、《胸有成竹：数据分析的SASEG进阶》等多本著作。</w:t>
      </w:r>
    </w:p>
    <w:p>
      <w:pPr>
        <w:tabs>
          <w:tab w:val="left" w:pos="10080"/>
        </w:tabs>
        <w:adjustRightInd w:val="0"/>
        <w:snapToGrid w:val="0"/>
        <w:spacing w:line="276" w:lineRule="auto"/>
        <w:ind w:right="-94" w:rightChars="-39" w:firstLine="514" w:firstLineChars="200"/>
        <w:rPr>
          <w:spacing w:val="8"/>
          <w:szCs w:val="21"/>
          <w:lang w:eastAsia="zh-CN"/>
        </w:rPr>
      </w:pPr>
      <w:r>
        <w:rPr>
          <w:rFonts w:hint="eastAsia"/>
          <w:b/>
          <w:spacing w:val="8"/>
          <w:szCs w:val="21"/>
          <w:lang w:eastAsia="zh-CN"/>
        </w:rPr>
        <w:t>蔡老师</w:t>
      </w:r>
      <w:r>
        <w:rPr>
          <w:rFonts w:hint="eastAsia"/>
          <w:spacing w:val="8"/>
          <w:szCs w:val="21"/>
          <w:lang w:eastAsia="zh-CN"/>
        </w:rPr>
        <w:t xml:space="preserve">  某石化集团数据标准化项目大项目经理</w:t>
      </w:r>
      <w:r>
        <w:rPr>
          <w:spacing w:val="8"/>
          <w:szCs w:val="21"/>
          <w:lang w:eastAsia="zh-CN"/>
        </w:rPr>
        <w:t>,某软件公司高级项目总监，数据业务部负责人。同时也是中国电子工业标准化技术协会会员、企业信息标准化委员会常委委员、eCl@ss协会会员（国际产品分类标准化组织）、北京市大数据及其应用专家委员会专家，中国数据标准化及治理大会组委会评为“ 中国数据标准化及治理专家” 。工信部认证的大数据处理高级工程师、工商管理硕士，具有有20年的特大型集团企业IT咨询服务和数据治理行业工作经验，前10年主要从事物资采购变革与管理、PLM、ERP、MES等领域咨询服务。近10年专注主数据标准化及</w:t>
      </w:r>
      <w:r>
        <w:rPr>
          <w:rFonts w:hint="eastAsia"/>
          <w:spacing w:val="8"/>
          <w:szCs w:val="21"/>
          <w:lang w:eastAsia="zh-CN"/>
        </w:rPr>
        <w:t>数据中心、数据架构、企业架构、智能工厂等咨询和技术管理工作。</w:t>
      </w:r>
    </w:p>
    <w:p>
      <w:pPr>
        <w:tabs>
          <w:tab w:val="left" w:pos="10080"/>
        </w:tabs>
        <w:adjustRightInd w:val="0"/>
        <w:snapToGrid w:val="0"/>
        <w:spacing w:line="276" w:lineRule="auto"/>
        <w:ind w:right="-94" w:rightChars="-39" w:firstLine="514" w:firstLineChars="200"/>
        <w:rPr>
          <w:rFonts w:eastAsia="PMingLiU"/>
          <w:bCs/>
          <w:spacing w:val="8"/>
          <w:szCs w:val="21"/>
          <w:lang w:eastAsia="zh-CN"/>
        </w:rPr>
      </w:pPr>
      <w:r>
        <w:rPr>
          <w:rFonts w:hint="eastAsia"/>
          <w:b/>
          <w:spacing w:val="8"/>
          <w:szCs w:val="21"/>
          <w:lang w:eastAsia="zh-CN"/>
        </w:rPr>
        <w:t>郑博士</w:t>
      </w:r>
      <w:r>
        <w:rPr>
          <w:b/>
          <w:spacing w:val="8"/>
          <w:szCs w:val="21"/>
          <w:lang w:eastAsia="zh-CN"/>
        </w:rPr>
        <w:t xml:space="preserve"> </w:t>
      </w:r>
      <w:r>
        <w:rPr>
          <w:bCs/>
          <w:spacing w:val="8"/>
          <w:szCs w:val="21"/>
          <w:lang w:eastAsia="zh-CN"/>
        </w:rPr>
        <w:t xml:space="preserve"> DAMA中国理事会员，工学博士学位， 清华大学未来科技EMBA 在读，2012年毕业回国创办恩核（北京）信息技术有限公司。致力于数据架构、数据建模及数据治理技术方面的研究与实践，曾出版《海量数据库解决方案1》，《区块链开发与实例》，后者被清华计算机学院列为指定教材，参与翻译《数据管理知识体系-DMBOK2.0》，组织翻译《区块链重构游戏规则》</w:t>
      </w:r>
    </w:p>
    <w:p>
      <w:pPr>
        <w:tabs>
          <w:tab w:val="left" w:pos="10080"/>
        </w:tabs>
        <w:adjustRightInd w:val="0"/>
        <w:snapToGrid w:val="0"/>
        <w:spacing w:after="0" w:line="305" w:lineRule="auto"/>
        <w:ind w:right="-94" w:rightChars="-39" w:firstLine="514" w:firstLineChars="200"/>
        <w:rPr>
          <w:rFonts w:eastAsia="PMingLiU"/>
          <w:spacing w:val="8"/>
          <w:szCs w:val="21"/>
          <w:lang w:eastAsia="zh-CN"/>
        </w:rPr>
      </w:pPr>
      <w:r>
        <w:rPr>
          <w:rFonts w:hint="eastAsia"/>
          <w:b/>
          <w:spacing w:val="8"/>
          <w:szCs w:val="21"/>
          <w:lang w:eastAsia="zh-CN"/>
        </w:rPr>
        <w:t>王老师</w:t>
      </w:r>
      <w:r>
        <w:rPr>
          <w:rFonts w:hint="eastAsia"/>
          <w:bCs/>
          <w:spacing w:val="8"/>
          <w:szCs w:val="21"/>
          <w:lang w:eastAsia="zh-CN"/>
        </w:rPr>
        <w:t xml:space="preserve"> </w:t>
      </w:r>
      <w:r>
        <w:rPr>
          <w:rFonts w:eastAsia="PMingLiU"/>
          <w:bCs/>
          <w:spacing w:val="8"/>
          <w:szCs w:val="21"/>
          <w:lang w:eastAsia="zh-CN"/>
        </w:rPr>
        <w:t xml:space="preserve"> </w:t>
      </w:r>
      <w:r>
        <w:rPr>
          <w:rFonts w:hint="eastAsia"/>
          <w:bCs/>
          <w:spacing w:val="8"/>
          <w:szCs w:val="21"/>
          <w:lang w:eastAsia="zh-CN"/>
        </w:rPr>
        <w:t>现任某上市公司软件产品部副总兼大数据产品线总经理，国际信息和数据质量协会（</w:t>
      </w:r>
      <w:r>
        <w:rPr>
          <w:bCs/>
          <w:spacing w:val="8"/>
          <w:szCs w:val="21"/>
          <w:lang w:eastAsia="zh-CN"/>
        </w:rPr>
        <w:t>IAIDQ）会员，ITSS数据治理标准工作组成员。曾获得数据管理专业认证（CDMP）、数据治理专业认证（DGP）、信息质量专业认证（IQCP）三项国际认证。2010年加入普元，全面主持普元大数据产品的研发、拓展及团队管理工作。十年大型企业信息化架构设计与建设经验，曾任中国人民银行核心平台架构师。主持参与了国家开发银行大数据治理项目、中国人民银行软件开发平台、国家电网云计算平台等大型项目建设。对大数据行业有着深入的研究和洞察，并对企业信</w:t>
      </w:r>
      <w:r>
        <w:rPr>
          <w:rFonts w:hint="eastAsia"/>
          <w:bCs/>
          <w:spacing w:val="8"/>
          <w:szCs w:val="21"/>
          <w:lang w:eastAsia="zh-CN"/>
        </w:rPr>
        <w:t>息化平台建设，企业云计算及大数据平台建设有着丰富经验。</w:t>
      </w: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培训费用</w:t>
      </w:r>
    </w:p>
    <w:p>
      <w:pPr>
        <w:snapToGrid w:val="0"/>
        <w:spacing w:line="400" w:lineRule="exact"/>
        <w:ind w:firstLine="512" w:firstLineChars="200"/>
        <w:rPr>
          <w:rFonts w:hint="eastAsia" w:ascii="宋体" w:hAnsi="宋体" w:eastAsia="宋体" w:cs="宋体"/>
          <w:color w:val="000000"/>
          <w:spacing w:val="8"/>
          <w:sz w:val="24"/>
          <w:szCs w:val="21"/>
          <w:lang w:eastAsia="zh-CN"/>
        </w:rPr>
      </w:pPr>
      <w:r>
        <w:rPr>
          <w:rFonts w:hint="eastAsia" w:ascii="宋体" w:hAnsi="宋体" w:eastAsia="宋体" w:cs="宋体"/>
          <w:color w:val="000000"/>
          <w:spacing w:val="8"/>
          <w:sz w:val="24"/>
          <w:szCs w:val="21"/>
          <w:lang w:val="en-US" w:eastAsia="zh-CN"/>
        </w:rPr>
        <w:t>线下面授</w:t>
      </w:r>
      <w:r>
        <w:rPr>
          <w:rFonts w:hint="eastAsia" w:ascii="宋体" w:hAnsi="宋体" w:eastAsia="宋体" w:cs="宋体"/>
          <w:color w:val="000000"/>
          <w:spacing w:val="8"/>
          <w:sz w:val="24"/>
          <w:szCs w:val="21"/>
        </w:rPr>
        <w:t>培训费</w:t>
      </w:r>
      <w:r>
        <w:rPr>
          <w:rFonts w:hint="eastAsia" w:cs="宋体"/>
          <w:color w:val="000000"/>
          <w:spacing w:val="8"/>
          <w:sz w:val="24"/>
          <w:szCs w:val="21"/>
          <w:lang w:val="en-US" w:eastAsia="zh-CN"/>
        </w:rPr>
        <w:t>3</w:t>
      </w:r>
      <w:r>
        <w:rPr>
          <w:rFonts w:hint="eastAsia" w:ascii="宋体" w:hAnsi="宋体" w:eastAsia="宋体" w:cs="宋体"/>
          <w:color w:val="000000"/>
          <w:spacing w:val="8"/>
          <w:sz w:val="24"/>
          <w:szCs w:val="21"/>
        </w:rPr>
        <w:t>800元/人（含培训费、场地费、资料费、学习期间午餐</w:t>
      </w:r>
      <w:r>
        <w:rPr>
          <w:rFonts w:hint="eastAsia" w:ascii="宋体" w:hAnsi="宋体" w:eastAsia="宋体" w:cs="宋体"/>
          <w:color w:val="000000"/>
          <w:spacing w:val="8"/>
          <w:sz w:val="24"/>
          <w:szCs w:val="21"/>
          <w:lang w:val="en-US" w:eastAsia="zh-CN"/>
        </w:rPr>
        <w:t>、在线题库以及录播视频回放一年</w:t>
      </w:r>
      <w:r>
        <w:rPr>
          <w:rFonts w:hint="eastAsia" w:ascii="宋体" w:hAnsi="宋体" w:eastAsia="宋体" w:cs="宋体"/>
          <w:color w:val="000000"/>
          <w:spacing w:val="8"/>
          <w:sz w:val="24"/>
          <w:szCs w:val="21"/>
        </w:rPr>
        <w:t>）食宿可统一安排，费用自理</w:t>
      </w:r>
      <w:r>
        <w:rPr>
          <w:rFonts w:hint="eastAsia" w:ascii="宋体" w:hAnsi="宋体" w:eastAsia="宋体" w:cs="宋体"/>
          <w:color w:val="000000"/>
          <w:spacing w:val="8"/>
          <w:sz w:val="24"/>
          <w:szCs w:val="21"/>
          <w:lang w:eastAsia="zh-CN"/>
        </w:rPr>
        <w:t>。</w:t>
      </w:r>
    </w:p>
    <w:p>
      <w:pPr>
        <w:tabs>
          <w:tab w:val="left" w:pos="10080"/>
        </w:tabs>
        <w:adjustRightInd w:val="0"/>
        <w:snapToGrid w:val="0"/>
        <w:spacing w:after="0" w:line="305" w:lineRule="auto"/>
        <w:ind w:right="-94" w:rightChars="-39" w:firstLine="512" w:firstLineChars="200"/>
        <w:rPr>
          <w:spacing w:val="8"/>
          <w:szCs w:val="21"/>
          <w:lang w:eastAsia="zh-CN"/>
        </w:rPr>
      </w:pPr>
      <w:r>
        <w:rPr>
          <w:rFonts w:hint="eastAsia" w:ascii="宋体" w:hAnsi="宋体" w:eastAsia="宋体" w:cs="宋体"/>
          <w:color w:val="000000"/>
          <w:spacing w:val="8"/>
          <w:sz w:val="24"/>
          <w:szCs w:val="21"/>
          <w:lang w:val="en-US" w:eastAsia="zh-CN"/>
        </w:rPr>
        <w:t>网络直播培训费：</w:t>
      </w:r>
      <w:r>
        <w:rPr>
          <w:rFonts w:hint="eastAsia" w:cs="宋体"/>
          <w:color w:val="000000"/>
          <w:spacing w:val="8"/>
          <w:sz w:val="24"/>
          <w:szCs w:val="21"/>
          <w:lang w:val="en-US" w:eastAsia="zh-CN"/>
        </w:rPr>
        <w:t>2</w:t>
      </w:r>
      <w:r>
        <w:rPr>
          <w:rFonts w:hint="eastAsia" w:ascii="宋体" w:hAnsi="宋体" w:eastAsia="宋体" w:cs="宋体"/>
          <w:color w:val="000000"/>
          <w:spacing w:val="8"/>
          <w:sz w:val="24"/>
          <w:szCs w:val="21"/>
          <w:lang w:val="en-US" w:eastAsia="zh-CN"/>
        </w:rPr>
        <w:t>800元</w:t>
      </w:r>
      <w:r>
        <w:rPr>
          <w:rFonts w:hint="eastAsia" w:ascii="宋体" w:hAnsi="宋体" w:eastAsia="宋体" w:cs="宋体"/>
          <w:color w:val="000000"/>
          <w:spacing w:val="8"/>
          <w:sz w:val="24"/>
          <w:szCs w:val="21"/>
        </w:rPr>
        <w:t>/人</w:t>
      </w:r>
      <w:r>
        <w:rPr>
          <w:rFonts w:hint="eastAsia" w:ascii="宋体" w:hAnsi="宋体" w:eastAsia="宋体" w:cs="宋体"/>
          <w:color w:val="000000"/>
          <w:spacing w:val="8"/>
          <w:sz w:val="24"/>
          <w:szCs w:val="21"/>
          <w:lang w:val="en-US" w:eastAsia="zh-CN"/>
        </w:rPr>
        <w:t>（</w:t>
      </w:r>
      <w:r>
        <w:rPr>
          <w:rFonts w:hint="eastAsia" w:ascii="宋体" w:hAnsi="宋体" w:eastAsia="宋体" w:cs="宋体"/>
          <w:color w:val="000000"/>
          <w:spacing w:val="8"/>
          <w:sz w:val="24"/>
          <w:szCs w:val="21"/>
        </w:rPr>
        <w:t>含培训费、</w:t>
      </w:r>
      <w:r>
        <w:rPr>
          <w:rFonts w:hint="eastAsia" w:ascii="宋体" w:hAnsi="宋体" w:eastAsia="宋体" w:cs="宋体"/>
          <w:color w:val="000000"/>
          <w:spacing w:val="8"/>
          <w:sz w:val="24"/>
          <w:szCs w:val="21"/>
          <w:lang w:val="en-US" w:eastAsia="zh-CN"/>
        </w:rPr>
        <w:t>平台</w:t>
      </w:r>
      <w:r>
        <w:rPr>
          <w:rFonts w:hint="eastAsia" w:ascii="宋体" w:hAnsi="宋体" w:eastAsia="宋体" w:cs="宋体"/>
          <w:color w:val="000000"/>
          <w:spacing w:val="8"/>
          <w:sz w:val="24"/>
          <w:szCs w:val="21"/>
        </w:rPr>
        <w:t>费、资料费</w:t>
      </w:r>
      <w:r>
        <w:rPr>
          <w:rFonts w:hint="eastAsia" w:ascii="宋体" w:hAnsi="宋体" w:eastAsia="宋体" w:cs="宋体"/>
          <w:color w:val="000000"/>
          <w:spacing w:val="8"/>
          <w:sz w:val="24"/>
          <w:szCs w:val="21"/>
          <w:lang w:eastAsia="zh-CN"/>
        </w:rPr>
        <w:t>、</w:t>
      </w:r>
      <w:r>
        <w:rPr>
          <w:rFonts w:hint="eastAsia" w:ascii="宋体" w:hAnsi="宋体" w:eastAsia="宋体" w:cs="宋体"/>
          <w:color w:val="000000"/>
          <w:spacing w:val="8"/>
          <w:sz w:val="24"/>
          <w:szCs w:val="21"/>
          <w:lang w:val="en-US" w:eastAsia="zh-CN"/>
        </w:rPr>
        <w:t>在线题库以及直播视频回放一年）</w:t>
      </w:r>
      <w:r>
        <w:rPr>
          <w:rFonts w:hint="eastAsia"/>
          <w:spacing w:val="8"/>
          <w:szCs w:val="21"/>
          <w:lang w:eastAsia="zh-CN"/>
        </w:rPr>
        <w:t>。</w:t>
      </w:r>
    </w:p>
    <w:p>
      <w:pPr>
        <w:tabs>
          <w:tab w:val="left" w:pos="10080"/>
        </w:tabs>
        <w:adjustRightInd w:val="0"/>
        <w:snapToGrid w:val="0"/>
        <w:spacing w:after="0" w:line="305" w:lineRule="auto"/>
        <w:ind w:right="-94" w:rightChars="-39" w:firstLine="514" w:firstLineChars="200"/>
        <w:rPr>
          <w:spacing w:val="8"/>
          <w:szCs w:val="21"/>
          <w:lang w:val="en-US" w:eastAsia="zh-CN"/>
        </w:rPr>
      </w:pPr>
      <w:r>
        <w:rPr>
          <w:rFonts w:hint="eastAsia"/>
          <w:b/>
          <w:bCs/>
          <w:spacing w:val="8"/>
          <w:szCs w:val="21"/>
          <w:lang w:eastAsia="zh-CN"/>
        </w:rPr>
        <w:t>本课程培训结束后可由我部协助参考数据管理专业人士认证</w:t>
      </w:r>
      <w:r>
        <w:rPr>
          <w:rFonts w:hint="eastAsia"/>
          <w:b/>
          <w:bCs/>
          <w:spacing w:val="8"/>
          <w:szCs w:val="21"/>
          <w:lang w:val="en-US" w:eastAsia="zh-CN"/>
        </w:rPr>
        <w:t>CDGA（每年的3月6月9月1</w:t>
      </w:r>
      <w:r>
        <w:rPr>
          <w:b/>
          <w:bCs/>
          <w:spacing w:val="8"/>
          <w:szCs w:val="21"/>
          <w:lang w:val="en-US" w:eastAsia="zh-CN"/>
        </w:rPr>
        <w:t>2</w:t>
      </w:r>
      <w:r>
        <w:rPr>
          <w:rFonts w:hint="eastAsia"/>
          <w:b/>
          <w:bCs/>
          <w:spacing w:val="8"/>
          <w:szCs w:val="21"/>
          <w:lang w:val="en-US" w:eastAsia="zh-CN"/>
        </w:rPr>
        <w:t>月安排考试，一般提前2个月注册申请报名）。</w:t>
      </w:r>
    </w:p>
    <w:p>
      <w:pPr>
        <w:tabs>
          <w:tab w:val="left" w:pos="10080"/>
        </w:tabs>
        <w:adjustRightInd w:val="0"/>
        <w:snapToGrid w:val="0"/>
        <w:spacing w:after="0" w:line="305" w:lineRule="auto"/>
        <w:ind w:right="-94" w:rightChars="-39" w:firstLine="512" w:firstLineChars="200"/>
        <w:rPr>
          <w:spacing w:val="8"/>
          <w:szCs w:val="21"/>
          <w:lang w:val="en-US" w:eastAsia="zh-CN"/>
        </w:rPr>
      </w:pPr>
      <w:r>
        <w:rPr>
          <w:rFonts w:hint="eastAsia"/>
          <w:spacing w:val="8"/>
          <w:szCs w:val="21"/>
          <w:lang w:val="en-US" w:eastAsia="zh-CN"/>
        </w:rPr>
        <w:t xml:space="preserve">CDGA考试费：1000元/人     </w:t>
      </w:r>
      <w:r>
        <w:rPr>
          <w:spacing w:val="8"/>
          <w:szCs w:val="21"/>
          <w:lang w:val="en-US" w:eastAsia="zh-CN"/>
        </w:rPr>
        <w:t xml:space="preserve"> </w:t>
      </w:r>
    </w:p>
    <w:p>
      <w:pPr>
        <w:widowControl w:val="0"/>
        <w:numPr>
          <w:ilvl w:val="0"/>
          <w:numId w:val="2"/>
        </w:numPr>
        <w:adjustRightInd w:val="0"/>
        <w:snapToGrid w:val="0"/>
        <w:spacing w:after="0" w:line="305" w:lineRule="auto"/>
        <w:jc w:val="both"/>
        <w:rPr>
          <w:rFonts w:cs="仿宋_GB2312"/>
          <w:b/>
          <w:bCs/>
          <w:sz w:val="28"/>
          <w:szCs w:val="28"/>
          <w:lang w:eastAsia="zh-CN"/>
        </w:rPr>
      </w:pPr>
      <w:r>
        <w:rPr>
          <w:rFonts w:hint="eastAsia" w:cs="仿宋_GB2312"/>
          <w:b/>
          <w:bCs/>
          <w:sz w:val="28"/>
          <w:szCs w:val="28"/>
          <w:lang w:eastAsia="zh-CN"/>
        </w:rPr>
        <w:t>报名回执《</w:t>
      </w:r>
      <w:r>
        <w:rPr>
          <w:rFonts w:cs="仿宋_GB2312"/>
          <w:b/>
          <w:bCs/>
          <w:sz w:val="28"/>
          <w:szCs w:val="28"/>
          <w:lang w:eastAsia="zh-CN"/>
        </w:rPr>
        <w:t>DAMA中国数据治理工程师CDGA认证</w:t>
      </w:r>
      <w:r>
        <w:rPr>
          <w:rFonts w:hint="eastAsia" w:cs="仿宋_GB2312"/>
          <w:b/>
          <w:bCs/>
          <w:sz w:val="28"/>
          <w:szCs w:val="28"/>
          <w:lang w:eastAsia="zh-CN"/>
        </w:rPr>
        <w:t>》</w:t>
      </w:r>
    </w:p>
    <w:tbl>
      <w:tblPr>
        <w:tblStyle w:val="8"/>
        <w:tblW w:w="10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77"/>
        <w:gridCol w:w="1642"/>
        <w:gridCol w:w="845"/>
        <w:gridCol w:w="675"/>
        <w:gridCol w:w="1869"/>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exact"/>
          <w:jc w:val="center"/>
        </w:trPr>
        <w:tc>
          <w:tcPr>
            <w:tcW w:w="2126" w:type="dxa"/>
            <w:vAlign w:val="center"/>
          </w:tcPr>
          <w:p>
            <w:pPr>
              <w:adjustRightInd w:val="0"/>
              <w:snapToGrid w:val="0"/>
              <w:spacing w:after="0" w:line="305" w:lineRule="auto"/>
              <w:ind w:firstLine="0"/>
              <w:jc w:val="center"/>
              <w:rPr>
                <w:lang w:eastAsia="zh-CN"/>
              </w:rPr>
            </w:pPr>
            <w:r>
              <w:rPr>
                <w:rFonts w:hint="eastAsia"/>
                <w:lang w:eastAsia="zh-CN"/>
              </w:rPr>
              <w:t>单位名称</w:t>
            </w:r>
          </w:p>
          <w:p>
            <w:pPr>
              <w:adjustRightInd w:val="0"/>
              <w:snapToGrid w:val="0"/>
              <w:spacing w:after="0" w:line="305" w:lineRule="auto"/>
              <w:ind w:firstLine="0"/>
              <w:jc w:val="center"/>
              <w:rPr>
                <w:lang w:eastAsia="zh-CN"/>
              </w:rPr>
            </w:pPr>
            <w:r>
              <w:rPr>
                <w:rFonts w:hint="eastAsia"/>
                <w:lang w:eastAsia="zh-CN"/>
              </w:rPr>
              <w:t>（开发票名称）</w:t>
            </w:r>
          </w:p>
        </w:tc>
        <w:tc>
          <w:tcPr>
            <w:tcW w:w="8689" w:type="dxa"/>
            <w:gridSpan w:val="6"/>
            <w:vAlign w:val="center"/>
          </w:tcPr>
          <w:p>
            <w:pPr>
              <w:adjustRightInd w:val="0"/>
              <w:snapToGrid w:val="0"/>
              <w:spacing w:after="0" w:line="305" w:lineRule="auto"/>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126" w:type="dxa"/>
            <w:vAlign w:val="center"/>
          </w:tcPr>
          <w:p>
            <w:pPr>
              <w:adjustRightInd w:val="0"/>
              <w:snapToGrid w:val="0"/>
              <w:spacing w:after="0" w:line="305" w:lineRule="auto"/>
              <w:ind w:firstLine="0"/>
              <w:jc w:val="center"/>
            </w:pPr>
            <w:r>
              <w:rPr>
                <w:rFonts w:hint="eastAsia"/>
              </w:rPr>
              <w:t>快递地址</w:t>
            </w:r>
          </w:p>
        </w:tc>
        <w:tc>
          <w:tcPr>
            <w:tcW w:w="5339" w:type="dxa"/>
            <w:gridSpan w:val="4"/>
            <w:vAlign w:val="center"/>
          </w:tcPr>
          <w:p>
            <w:pPr>
              <w:adjustRightInd w:val="0"/>
              <w:snapToGrid w:val="0"/>
              <w:spacing w:after="0" w:line="305" w:lineRule="auto"/>
              <w:jc w:val="center"/>
            </w:pPr>
          </w:p>
        </w:tc>
        <w:tc>
          <w:tcPr>
            <w:tcW w:w="1869" w:type="dxa"/>
            <w:vAlign w:val="center"/>
          </w:tcPr>
          <w:p>
            <w:pPr>
              <w:adjustRightInd w:val="0"/>
              <w:snapToGrid w:val="0"/>
              <w:spacing w:after="0" w:line="305" w:lineRule="auto"/>
              <w:ind w:firstLine="0"/>
              <w:jc w:val="center"/>
            </w:pPr>
            <w:r>
              <w:rPr>
                <w:rFonts w:hint="eastAsia"/>
              </w:rPr>
              <w:t>邮编</w:t>
            </w:r>
          </w:p>
        </w:tc>
        <w:tc>
          <w:tcPr>
            <w:tcW w:w="1480" w:type="dxa"/>
            <w:vAlign w:val="center"/>
          </w:tcPr>
          <w:p>
            <w:pPr>
              <w:adjustRightInd w:val="0"/>
              <w:snapToGrid w:val="0"/>
              <w:spacing w:after="0" w:line="305"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126" w:type="dxa"/>
            <w:vAlign w:val="center"/>
          </w:tcPr>
          <w:p>
            <w:pPr>
              <w:adjustRightInd w:val="0"/>
              <w:snapToGrid w:val="0"/>
              <w:spacing w:after="0" w:line="305" w:lineRule="auto"/>
              <w:ind w:firstLine="0"/>
              <w:jc w:val="center"/>
            </w:pPr>
            <w:r>
              <w:rPr>
                <w:rFonts w:hint="eastAsia"/>
              </w:rPr>
              <w:t>联 系 人</w:t>
            </w:r>
          </w:p>
        </w:tc>
        <w:tc>
          <w:tcPr>
            <w:tcW w:w="3819" w:type="dxa"/>
            <w:gridSpan w:val="2"/>
            <w:vAlign w:val="center"/>
          </w:tcPr>
          <w:p>
            <w:pPr>
              <w:adjustRightInd w:val="0"/>
              <w:snapToGrid w:val="0"/>
              <w:spacing w:after="0" w:line="305" w:lineRule="auto"/>
              <w:jc w:val="center"/>
            </w:pPr>
          </w:p>
        </w:tc>
        <w:tc>
          <w:tcPr>
            <w:tcW w:w="845" w:type="dxa"/>
            <w:vAlign w:val="center"/>
          </w:tcPr>
          <w:p>
            <w:pPr>
              <w:adjustRightInd w:val="0"/>
              <w:snapToGrid w:val="0"/>
              <w:spacing w:after="0" w:line="305" w:lineRule="auto"/>
              <w:ind w:firstLine="0"/>
              <w:jc w:val="center"/>
            </w:pPr>
            <w:r>
              <w:rPr>
                <w:rFonts w:hint="eastAsia"/>
              </w:rPr>
              <w:t>职位</w:t>
            </w:r>
          </w:p>
        </w:tc>
        <w:tc>
          <w:tcPr>
            <w:tcW w:w="675" w:type="dxa"/>
            <w:vAlign w:val="center"/>
          </w:tcPr>
          <w:p>
            <w:pPr>
              <w:adjustRightInd w:val="0"/>
              <w:snapToGrid w:val="0"/>
              <w:spacing w:after="0" w:line="305" w:lineRule="auto"/>
              <w:jc w:val="center"/>
            </w:pPr>
          </w:p>
        </w:tc>
        <w:tc>
          <w:tcPr>
            <w:tcW w:w="1869" w:type="dxa"/>
            <w:vAlign w:val="center"/>
          </w:tcPr>
          <w:p>
            <w:pPr>
              <w:adjustRightInd w:val="0"/>
              <w:snapToGrid w:val="0"/>
              <w:spacing w:after="0" w:line="305" w:lineRule="auto"/>
              <w:ind w:firstLine="0"/>
              <w:jc w:val="center"/>
            </w:pPr>
            <w:r>
              <w:rPr>
                <w:rFonts w:hint="eastAsia"/>
              </w:rPr>
              <w:t>电话</w:t>
            </w:r>
          </w:p>
        </w:tc>
        <w:tc>
          <w:tcPr>
            <w:tcW w:w="1480" w:type="dxa"/>
            <w:vAlign w:val="center"/>
          </w:tcPr>
          <w:p>
            <w:pPr>
              <w:adjustRightInd w:val="0"/>
              <w:snapToGrid w:val="0"/>
              <w:spacing w:after="0" w:line="305"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126" w:type="dxa"/>
            <w:vAlign w:val="center"/>
          </w:tcPr>
          <w:p>
            <w:pPr>
              <w:adjustRightInd w:val="0"/>
              <w:snapToGrid w:val="0"/>
              <w:spacing w:after="0" w:line="305" w:lineRule="auto"/>
              <w:ind w:firstLine="0"/>
              <w:jc w:val="center"/>
            </w:pPr>
            <w:r>
              <w:rPr>
                <w:rFonts w:hint="eastAsia"/>
              </w:rPr>
              <w:t>Email</w:t>
            </w:r>
          </w:p>
        </w:tc>
        <w:tc>
          <w:tcPr>
            <w:tcW w:w="3819" w:type="dxa"/>
            <w:gridSpan w:val="2"/>
            <w:vAlign w:val="center"/>
          </w:tcPr>
          <w:p>
            <w:pPr>
              <w:adjustRightInd w:val="0"/>
              <w:snapToGrid w:val="0"/>
              <w:spacing w:after="0" w:line="305" w:lineRule="auto"/>
              <w:jc w:val="center"/>
            </w:pPr>
          </w:p>
        </w:tc>
        <w:tc>
          <w:tcPr>
            <w:tcW w:w="845" w:type="dxa"/>
            <w:vAlign w:val="center"/>
          </w:tcPr>
          <w:p>
            <w:pPr>
              <w:adjustRightInd w:val="0"/>
              <w:snapToGrid w:val="0"/>
              <w:spacing w:after="0" w:line="305" w:lineRule="auto"/>
              <w:ind w:firstLine="0"/>
              <w:jc w:val="center"/>
            </w:pPr>
            <w:r>
              <w:rPr>
                <w:rFonts w:hint="eastAsia"/>
              </w:rPr>
              <w:t>传真</w:t>
            </w:r>
          </w:p>
        </w:tc>
        <w:tc>
          <w:tcPr>
            <w:tcW w:w="4024" w:type="dxa"/>
            <w:gridSpan w:val="3"/>
            <w:vAlign w:val="center"/>
          </w:tcPr>
          <w:p>
            <w:pPr>
              <w:adjustRightInd w:val="0"/>
              <w:snapToGrid w:val="0"/>
              <w:spacing w:after="0" w:line="305"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exact"/>
          <w:jc w:val="center"/>
        </w:trPr>
        <w:tc>
          <w:tcPr>
            <w:tcW w:w="2126" w:type="dxa"/>
            <w:vAlign w:val="center"/>
          </w:tcPr>
          <w:p>
            <w:pPr>
              <w:adjustRightInd w:val="0"/>
              <w:snapToGrid w:val="0"/>
              <w:spacing w:after="0" w:line="305" w:lineRule="auto"/>
              <w:ind w:firstLine="0"/>
              <w:jc w:val="center"/>
            </w:pPr>
            <w:r>
              <w:rPr>
                <w:rFonts w:hint="eastAsia"/>
              </w:rPr>
              <w:t>学员姓名</w:t>
            </w:r>
          </w:p>
        </w:tc>
        <w:tc>
          <w:tcPr>
            <w:tcW w:w="2177" w:type="dxa"/>
            <w:vAlign w:val="center"/>
          </w:tcPr>
          <w:p>
            <w:pPr>
              <w:adjustRightInd w:val="0"/>
              <w:snapToGrid w:val="0"/>
              <w:spacing w:after="0" w:line="305" w:lineRule="auto"/>
              <w:ind w:firstLine="0"/>
              <w:jc w:val="center"/>
              <w:rPr>
                <w:rFonts w:eastAsia="PMingLiU"/>
                <w:lang w:eastAsia="zh-CN"/>
              </w:rPr>
            </w:pPr>
            <w:r>
              <w:rPr>
                <w:rFonts w:hint="eastAsia"/>
                <w:lang w:eastAsia="zh-CN"/>
              </w:rPr>
              <w:t>身份证号</w:t>
            </w:r>
          </w:p>
          <w:p>
            <w:pPr>
              <w:adjustRightInd w:val="0"/>
              <w:snapToGrid w:val="0"/>
              <w:spacing w:after="0" w:line="305" w:lineRule="auto"/>
              <w:ind w:firstLine="0"/>
              <w:jc w:val="center"/>
              <w:rPr>
                <w:lang w:eastAsia="zh-CN"/>
              </w:rPr>
            </w:pPr>
            <w:r>
              <w:rPr>
                <w:rFonts w:hint="eastAsia"/>
                <w:lang w:eastAsia="zh-CN"/>
              </w:rPr>
              <w:t>（做证书使用）</w:t>
            </w:r>
          </w:p>
        </w:tc>
        <w:tc>
          <w:tcPr>
            <w:tcW w:w="1641" w:type="dxa"/>
            <w:vAlign w:val="center"/>
          </w:tcPr>
          <w:p>
            <w:pPr>
              <w:adjustRightInd w:val="0"/>
              <w:snapToGrid w:val="0"/>
              <w:spacing w:after="0" w:line="305" w:lineRule="auto"/>
              <w:ind w:firstLine="0"/>
              <w:jc w:val="center"/>
            </w:pPr>
            <w:r>
              <w:rPr>
                <w:rFonts w:hint="eastAsia"/>
              </w:rPr>
              <w:t>邮箱</w:t>
            </w:r>
          </w:p>
        </w:tc>
        <w:tc>
          <w:tcPr>
            <w:tcW w:w="1520" w:type="dxa"/>
            <w:gridSpan w:val="2"/>
            <w:vAlign w:val="center"/>
          </w:tcPr>
          <w:p>
            <w:pPr>
              <w:adjustRightInd w:val="0"/>
              <w:snapToGrid w:val="0"/>
              <w:spacing w:after="0" w:line="305" w:lineRule="auto"/>
              <w:ind w:firstLine="0"/>
              <w:jc w:val="center"/>
            </w:pPr>
            <w:r>
              <w:rPr>
                <w:rFonts w:hint="eastAsia"/>
              </w:rPr>
              <w:t>联系电话</w:t>
            </w:r>
          </w:p>
        </w:tc>
        <w:tc>
          <w:tcPr>
            <w:tcW w:w="1869" w:type="dxa"/>
            <w:vAlign w:val="center"/>
          </w:tcPr>
          <w:p>
            <w:pPr>
              <w:adjustRightInd w:val="0"/>
              <w:snapToGrid w:val="0"/>
              <w:spacing w:after="0" w:line="305" w:lineRule="auto"/>
              <w:ind w:firstLine="0"/>
              <w:jc w:val="center"/>
              <w:rPr>
                <w:rFonts w:eastAsia="PMingLiU"/>
                <w:lang w:eastAsia="zh-CN"/>
              </w:rPr>
            </w:pPr>
            <w:r>
              <w:rPr>
                <w:rFonts w:hint="eastAsia"/>
                <w:lang w:eastAsia="zh-CN"/>
              </w:rPr>
              <w:t>培训地点</w:t>
            </w:r>
          </w:p>
          <w:p>
            <w:pPr>
              <w:adjustRightInd w:val="0"/>
              <w:snapToGrid w:val="0"/>
              <w:spacing w:after="0" w:line="305" w:lineRule="auto"/>
              <w:ind w:firstLine="0"/>
              <w:jc w:val="center"/>
              <w:rPr>
                <w:rFonts w:eastAsia="PMingLiU"/>
                <w:lang w:eastAsia="zh-CN"/>
              </w:rPr>
            </w:pPr>
            <w:r>
              <w:rPr>
                <w:rFonts w:hint="eastAsia" w:asciiTheme="minorEastAsia" w:hAnsiTheme="minorEastAsia" w:eastAsiaTheme="minorEastAsia"/>
                <w:lang w:eastAsia="zh-CN"/>
              </w:rPr>
              <w:t>（培训方式）</w:t>
            </w:r>
          </w:p>
        </w:tc>
        <w:tc>
          <w:tcPr>
            <w:tcW w:w="1480" w:type="dxa"/>
            <w:vAlign w:val="center"/>
          </w:tcPr>
          <w:p>
            <w:pPr>
              <w:adjustRightInd w:val="0"/>
              <w:snapToGrid w:val="0"/>
              <w:spacing w:after="0" w:line="305" w:lineRule="auto"/>
              <w:ind w:firstLine="0"/>
              <w:jc w:val="center"/>
            </w:pPr>
            <w:r>
              <w:rPr>
                <w:rFonts w:hint="eastAsia"/>
              </w:rPr>
              <w:t>是否住宿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126" w:type="dxa"/>
            <w:vAlign w:val="center"/>
          </w:tcPr>
          <w:p>
            <w:pPr>
              <w:adjustRightInd w:val="0"/>
              <w:snapToGrid w:val="0"/>
              <w:spacing w:after="0" w:line="305" w:lineRule="auto"/>
              <w:jc w:val="center"/>
            </w:pPr>
          </w:p>
        </w:tc>
        <w:tc>
          <w:tcPr>
            <w:tcW w:w="2177" w:type="dxa"/>
            <w:vAlign w:val="center"/>
          </w:tcPr>
          <w:p>
            <w:pPr>
              <w:adjustRightInd w:val="0"/>
              <w:snapToGrid w:val="0"/>
              <w:spacing w:after="0" w:line="305" w:lineRule="auto"/>
              <w:jc w:val="center"/>
            </w:pPr>
          </w:p>
        </w:tc>
        <w:tc>
          <w:tcPr>
            <w:tcW w:w="1641" w:type="dxa"/>
            <w:vAlign w:val="center"/>
          </w:tcPr>
          <w:p>
            <w:pPr>
              <w:adjustRightInd w:val="0"/>
              <w:snapToGrid w:val="0"/>
              <w:spacing w:after="0" w:line="305" w:lineRule="auto"/>
              <w:jc w:val="center"/>
            </w:pPr>
          </w:p>
        </w:tc>
        <w:tc>
          <w:tcPr>
            <w:tcW w:w="1520" w:type="dxa"/>
            <w:gridSpan w:val="2"/>
            <w:vAlign w:val="center"/>
          </w:tcPr>
          <w:p>
            <w:pPr>
              <w:adjustRightInd w:val="0"/>
              <w:snapToGrid w:val="0"/>
              <w:spacing w:after="0" w:line="305" w:lineRule="auto"/>
              <w:jc w:val="center"/>
            </w:pPr>
          </w:p>
        </w:tc>
        <w:tc>
          <w:tcPr>
            <w:tcW w:w="1869" w:type="dxa"/>
            <w:vAlign w:val="center"/>
          </w:tcPr>
          <w:p>
            <w:pPr>
              <w:adjustRightInd w:val="0"/>
              <w:snapToGrid w:val="0"/>
              <w:spacing w:after="0" w:line="305" w:lineRule="auto"/>
              <w:jc w:val="center"/>
            </w:pPr>
          </w:p>
        </w:tc>
        <w:tc>
          <w:tcPr>
            <w:tcW w:w="1480" w:type="dxa"/>
            <w:vAlign w:val="center"/>
          </w:tcPr>
          <w:p>
            <w:pPr>
              <w:adjustRightInd w:val="0"/>
              <w:snapToGrid w:val="0"/>
              <w:spacing w:after="0" w:line="305"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126" w:type="dxa"/>
            <w:vAlign w:val="center"/>
          </w:tcPr>
          <w:p>
            <w:pPr>
              <w:adjustRightInd w:val="0"/>
              <w:snapToGrid w:val="0"/>
              <w:spacing w:after="0" w:line="305" w:lineRule="auto"/>
              <w:jc w:val="center"/>
            </w:pPr>
          </w:p>
        </w:tc>
        <w:tc>
          <w:tcPr>
            <w:tcW w:w="2177" w:type="dxa"/>
            <w:vAlign w:val="center"/>
          </w:tcPr>
          <w:p>
            <w:pPr>
              <w:adjustRightInd w:val="0"/>
              <w:snapToGrid w:val="0"/>
              <w:spacing w:after="0" w:line="305" w:lineRule="auto"/>
              <w:jc w:val="center"/>
            </w:pPr>
          </w:p>
        </w:tc>
        <w:tc>
          <w:tcPr>
            <w:tcW w:w="1641" w:type="dxa"/>
            <w:vAlign w:val="center"/>
          </w:tcPr>
          <w:p>
            <w:pPr>
              <w:adjustRightInd w:val="0"/>
              <w:snapToGrid w:val="0"/>
              <w:spacing w:after="0" w:line="305" w:lineRule="auto"/>
              <w:jc w:val="center"/>
            </w:pPr>
          </w:p>
        </w:tc>
        <w:tc>
          <w:tcPr>
            <w:tcW w:w="1520" w:type="dxa"/>
            <w:gridSpan w:val="2"/>
            <w:vAlign w:val="center"/>
          </w:tcPr>
          <w:p>
            <w:pPr>
              <w:adjustRightInd w:val="0"/>
              <w:snapToGrid w:val="0"/>
              <w:spacing w:after="0" w:line="305" w:lineRule="auto"/>
              <w:jc w:val="center"/>
            </w:pPr>
          </w:p>
        </w:tc>
        <w:tc>
          <w:tcPr>
            <w:tcW w:w="1869" w:type="dxa"/>
            <w:vAlign w:val="center"/>
          </w:tcPr>
          <w:p>
            <w:pPr>
              <w:adjustRightInd w:val="0"/>
              <w:snapToGrid w:val="0"/>
              <w:spacing w:after="0" w:line="305" w:lineRule="auto"/>
              <w:jc w:val="center"/>
            </w:pPr>
          </w:p>
        </w:tc>
        <w:tc>
          <w:tcPr>
            <w:tcW w:w="1480" w:type="dxa"/>
            <w:vAlign w:val="center"/>
          </w:tcPr>
          <w:p>
            <w:pPr>
              <w:adjustRightInd w:val="0"/>
              <w:snapToGrid w:val="0"/>
              <w:spacing w:after="0" w:line="305"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2126" w:type="dxa"/>
            <w:vAlign w:val="center"/>
          </w:tcPr>
          <w:p>
            <w:pPr>
              <w:adjustRightInd w:val="0"/>
              <w:snapToGrid w:val="0"/>
              <w:spacing w:after="0" w:line="305" w:lineRule="auto"/>
              <w:jc w:val="center"/>
            </w:pPr>
          </w:p>
        </w:tc>
        <w:tc>
          <w:tcPr>
            <w:tcW w:w="2177" w:type="dxa"/>
            <w:vAlign w:val="center"/>
          </w:tcPr>
          <w:p>
            <w:pPr>
              <w:adjustRightInd w:val="0"/>
              <w:snapToGrid w:val="0"/>
              <w:spacing w:after="0" w:line="305" w:lineRule="auto"/>
              <w:jc w:val="center"/>
            </w:pPr>
          </w:p>
        </w:tc>
        <w:tc>
          <w:tcPr>
            <w:tcW w:w="1641" w:type="dxa"/>
            <w:vAlign w:val="center"/>
          </w:tcPr>
          <w:p>
            <w:pPr>
              <w:adjustRightInd w:val="0"/>
              <w:snapToGrid w:val="0"/>
              <w:spacing w:after="0" w:line="305" w:lineRule="auto"/>
              <w:jc w:val="center"/>
            </w:pPr>
          </w:p>
        </w:tc>
        <w:tc>
          <w:tcPr>
            <w:tcW w:w="1520" w:type="dxa"/>
            <w:gridSpan w:val="2"/>
            <w:vAlign w:val="center"/>
          </w:tcPr>
          <w:p>
            <w:pPr>
              <w:adjustRightInd w:val="0"/>
              <w:snapToGrid w:val="0"/>
              <w:spacing w:after="0" w:line="305" w:lineRule="auto"/>
              <w:jc w:val="center"/>
            </w:pPr>
          </w:p>
        </w:tc>
        <w:tc>
          <w:tcPr>
            <w:tcW w:w="1869" w:type="dxa"/>
            <w:vAlign w:val="center"/>
          </w:tcPr>
          <w:p>
            <w:pPr>
              <w:adjustRightInd w:val="0"/>
              <w:snapToGrid w:val="0"/>
              <w:spacing w:after="0" w:line="305" w:lineRule="auto"/>
              <w:jc w:val="center"/>
            </w:pPr>
          </w:p>
        </w:tc>
        <w:tc>
          <w:tcPr>
            <w:tcW w:w="1480" w:type="dxa"/>
            <w:vAlign w:val="center"/>
          </w:tcPr>
          <w:p>
            <w:pPr>
              <w:adjustRightInd w:val="0"/>
              <w:snapToGrid w:val="0"/>
              <w:spacing w:after="0" w:line="305"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2126" w:type="dxa"/>
            <w:vAlign w:val="center"/>
          </w:tcPr>
          <w:p>
            <w:pPr>
              <w:adjustRightInd w:val="0"/>
              <w:snapToGrid w:val="0"/>
              <w:spacing w:after="0" w:line="305" w:lineRule="auto"/>
              <w:jc w:val="center"/>
            </w:pPr>
            <w:r>
              <w:rPr>
                <w:rFonts w:hint="eastAsia"/>
              </w:rPr>
              <w:t>汇  款</w:t>
            </w:r>
          </w:p>
          <w:p>
            <w:pPr>
              <w:adjustRightInd w:val="0"/>
              <w:snapToGrid w:val="0"/>
              <w:spacing w:after="0" w:line="305" w:lineRule="auto"/>
              <w:jc w:val="center"/>
            </w:pPr>
            <w:r>
              <w:rPr>
                <w:rFonts w:hint="eastAsia"/>
              </w:rPr>
              <w:t>方  式</w:t>
            </w:r>
          </w:p>
        </w:tc>
        <w:tc>
          <w:tcPr>
            <w:tcW w:w="7208" w:type="dxa"/>
            <w:gridSpan w:val="5"/>
            <w:vAlign w:val="center"/>
          </w:tcPr>
          <w:p>
            <w:pPr>
              <w:adjustRightInd w:val="0"/>
              <w:snapToGrid w:val="0"/>
              <w:spacing w:after="0" w:line="305" w:lineRule="auto"/>
              <w:ind w:firstLine="0"/>
              <w:rPr>
                <w:lang w:eastAsia="zh-CN"/>
              </w:rPr>
            </w:pPr>
            <w:r>
              <w:rPr>
                <w:rFonts w:hint="eastAsia"/>
                <w:lang w:eastAsia="zh-CN"/>
              </w:rPr>
              <w:t>户  名：北京中培伟业</w:t>
            </w:r>
            <w:r>
              <w:rPr>
                <w:rFonts w:hint="eastAsia" w:cs="Dotum"/>
                <w:lang w:eastAsia="zh-CN"/>
              </w:rPr>
              <w:t>管理咨</w:t>
            </w:r>
            <w:r>
              <w:rPr>
                <w:rFonts w:hint="eastAsia"/>
                <w:lang w:eastAsia="zh-CN"/>
              </w:rPr>
              <w:t>询</w:t>
            </w:r>
            <w:r>
              <w:rPr>
                <w:rFonts w:hint="eastAsia" w:cs="Dotum"/>
                <w:lang w:eastAsia="zh-CN"/>
              </w:rPr>
              <w:t>有限公司</w:t>
            </w:r>
          </w:p>
          <w:p>
            <w:pPr>
              <w:adjustRightInd w:val="0"/>
              <w:snapToGrid w:val="0"/>
              <w:spacing w:after="0" w:line="305" w:lineRule="auto"/>
              <w:ind w:firstLine="0"/>
              <w:rPr>
                <w:lang w:eastAsia="zh-CN"/>
              </w:rPr>
            </w:pPr>
            <w:r>
              <w:rPr>
                <w:rFonts w:hint="eastAsia"/>
                <w:lang w:eastAsia="zh-CN"/>
              </w:rPr>
              <w:t>开户</w:t>
            </w:r>
            <w:r>
              <w:rPr>
                <w:rFonts w:hint="eastAsia" w:cs="Dotum"/>
                <w:lang w:eastAsia="zh-CN"/>
              </w:rPr>
              <w:t>行：北京</w:t>
            </w:r>
            <w:r>
              <w:rPr>
                <w:rFonts w:hint="eastAsia"/>
                <w:lang w:eastAsia="zh-CN"/>
              </w:rPr>
              <w:t>农</w:t>
            </w:r>
            <w:r>
              <w:rPr>
                <w:rFonts w:hint="eastAsia" w:cs="Dotum"/>
                <w:lang w:eastAsia="zh-CN"/>
              </w:rPr>
              <w:t>村商</w:t>
            </w:r>
            <w:r>
              <w:rPr>
                <w:rFonts w:hint="eastAsia"/>
                <w:lang w:eastAsia="zh-CN"/>
              </w:rPr>
              <w:t>业银</w:t>
            </w:r>
            <w:r>
              <w:rPr>
                <w:rFonts w:hint="eastAsia" w:cs="Dotum"/>
                <w:lang w:eastAsia="zh-CN"/>
              </w:rPr>
              <w:t>行</w:t>
            </w:r>
            <w:r>
              <w:rPr>
                <w:rFonts w:hint="eastAsia"/>
                <w:lang w:eastAsia="zh-CN"/>
              </w:rPr>
              <w:t>卢沟桥</w:t>
            </w:r>
            <w:r>
              <w:rPr>
                <w:rFonts w:hint="eastAsia" w:cs="Dotum"/>
                <w:lang w:eastAsia="zh-CN"/>
              </w:rPr>
              <w:t>支行</w:t>
            </w:r>
            <w:r>
              <w:rPr>
                <w:rFonts w:hint="eastAsia"/>
                <w:lang w:eastAsia="zh-CN"/>
              </w:rPr>
              <w:t>营业</w:t>
            </w:r>
            <w:r>
              <w:rPr>
                <w:rFonts w:hint="eastAsia" w:cs="Dotum"/>
                <w:lang w:eastAsia="zh-CN"/>
              </w:rPr>
              <w:t>部</w:t>
            </w:r>
          </w:p>
          <w:p>
            <w:pPr>
              <w:adjustRightInd w:val="0"/>
              <w:snapToGrid w:val="0"/>
              <w:spacing w:after="0" w:line="305" w:lineRule="auto"/>
              <w:ind w:firstLine="0"/>
            </w:pPr>
            <w:r>
              <w:rPr>
                <w:rFonts w:hint="eastAsia"/>
              </w:rPr>
              <w:t>帐  号</w:t>
            </w:r>
            <w:r>
              <w:rPr>
                <w:rFonts w:hint="eastAsia" w:cs="Dotum"/>
              </w:rPr>
              <w:t>：</w:t>
            </w:r>
            <w:r>
              <w:rPr>
                <w:rFonts w:hint="eastAsia"/>
              </w:rPr>
              <w:t>0203 0101 0300 0033 172</w:t>
            </w:r>
          </w:p>
        </w:tc>
        <w:tc>
          <w:tcPr>
            <w:tcW w:w="1480" w:type="dxa"/>
            <w:vAlign w:val="center"/>
          </w:tcPr>
          <w:p>
            <w:pPr>
              <w:adjustRightInd w:val="0"/>
              <w:snapToGrid w:val="0"/>
              <w:spacing w:after="0" w:line="305" w:lineRule="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126" w:type="dxa"/>
            <w:vAlign w:val="center"/>
          </w:tcPr>
          <w:p>
            <w:pPr>
              <w:spacing w:after="0" w:line="305" w:lineRule="auto"/>
              <w:ind w:firstLine="0"/>
              <w:jc w:val="center"/>
              <w:rPr>
                <w:rFonts w:eastAsia="PMingLiU"/>
              </w:rPr>
            </w:pPr>
            <w:r>
              <w:rPr>
                <w:rFonts w:hint="eastAsia"/>
              </w:rPr>
              <w:t>发票信息：</w:t>
            </w:r>
          </w:p>
        </w:tc>
        <w:tc>
          <w:tcPr>
            <w:tcW w:w="8689" w:type="dxa"/>
            <w:gridSpan w:val="6"/>
            <w:vAlign w:val="center"/>
          </w:tcPr>
          <w:p>
            <w:pPr>
              <w:spacing w:after="0" w:line="305" w:lineRule="auto"/>
              <w:ind w:firstLine="0"/>
              <w:rPr>
                <w:lang w:eastAsia="zh-CN"/>
              </w:rPr>
            </w:pPr>
            <w:r>
              <w:rPr>
                <w:rFonts w:hint="eastAsia"/>
                <w:lang w:eastAsia="zh-CN"/>
              </w:rPr>
              <w:t>单位名称：</w:t>
            </w:r>
            <w:r>
              <w:rPr>
                <w:lang w:eastAsia="zh-CN"/>
              </w:rPr>
              <w:t xml:space="preserve">     </w:t>
            </w:r>
          </w:p>
          <w:p>
            <w:pPr>
              <w:spacing w:after="0" w:line="305" w:lineRule="auto"/>
              <w:ind w:firstLine="0"/>
              <w:rPr>
                <w:lang w:eastAsia="zh-CN"/>
              </w:rPr>
            </w:pPr>
            <w:r>
              <w:rPr>
                <w:rFonts w:hint="eastAsia"/>
                <w:lang w:eastAsia="zh-CN"/>
              </w:rPr>
              <w:t>统一社会信用代码：</w:t>
            </w:r>
            <w:r>
              <w:rPr>
                <w:lang w:eastAsia="zh-CN"/>
              </w:rPr>
              <w:t xml:space="preserve"> </w:t>
            </w:r>
          </w:p>
          <w:p>
            <w:pPr>
              <w:spacing w:after="0" w:line="305" w:lineRule="auto"/>
              <w:ind w:firstLine="0"/>
              <w:rPr>
                <w:lang w:eastAsia="zh-CN"/>
              </w:rPr>
            </w:pPr>
            <w:r>
              <w:rPr>
                <w:rFonts w:hint="eastAsia"/>
                <w:lang w:eastAsia="zh-CN"/>
              </w:rPr>
              <w:t>开户银行：</w:t>
            </w:r>
            <w:r>
              <w:rPr>
                <w:lang w:eastAsia="zh-CN"/>
              </w:rPr>
              <w:t xml:space="preserve">       </w:t>
            </w:r>
          </w:p>
          <w:p>
            <w:pPr>
              <w:spacing w:after="0" w:line="305" w:lineRule="auto"/>
              <w:ind w:firstLine="0"/>
              <w:rPr>
                <w:lang w:eastAsia="zh-CN"/>
              </w:rPr>
            </w:pPr>
            <w:r>
              <w:rPr>
                <w:rFonts w:hint="eastAsia"/>
                <w:lang w:eastAsia="zh-CN"/>
              </w:rPr>
              <w:t>账号：</w:t>
            </w:r>
            <w:r>
              <w:rPr>
                <w:lang w:eastAsia="zh-CN"/>
              </w:rPr>
              <w:t xml:space="preserve">               </w:t>
            </w:r>
          </w:p>
          <w:p>
            <w:pPr>
              <w:spacing w:after="0" w:line="305" w:lineRule="auto"/>
              <w:ind w:firstLine="0"/>
              <w:rPr>
                <w:lang w:eastAsia="zh-CN"/>
              </w:rPr>
            </w:pPr>
            <w:r>
              <w:rPr>
                <w:rFonts w:hint="eastAsia"/>
                <w:lang w:eastAsia="zh-CN"/>
              </w:rPr>
              <w:t>地址：</w:t>
            </w:r>
            <w:r>
              <w:rPr>
                <w:lang w:eastAsia="zh-CN"/>
              </w:rPr>
              <w:t xml:space="preserve">        </w:t>
            </w:r>
          </w:p>
          <w:p>
            <w:pPr>
              <w:spacing w:after="0" w:line="305" w:lineRule="auto"/>
              <w:ind w:firstLine="0"/>
            </w:pPr>
            <w:r>
              <w:rPr>
                <w:rFonts w:hint="eastAsia"/>
              </w:rPr>
              <w:t>电话：</w:t>
            </w:r>
          </w:p>
        </w:tc>
      </w:tr>
    </w:tbl>
    <w:p>
      <w:pPr>
        <w:widowControl w:val="0"/>
        <w:adjustRightInd w:val="0"/>
        <w:snapToGrid w:val="0"/>
        <w:spacing w:after="0" w:line="305" w:lineRule="auto"/>
        <w:ind w:firstLine="0"/>
        <w:jc w:val="both"/>
        <w:rPr>
          <w:rFonts w:cs="仿宋_GB2312"/>
          <w:b/>
          <w:bCs/>
          <w:sz w:val="28"/>
          <w:szCs w:val="28"/>
        </w:rPr>
      </w:pPr>
    </w:p>
    <w:p>
      <w:pPr>
        <w:widowControl w:val="0"/>
        <w:numPr>
          <w:ilvl w:val="0"/>
          <w:numId w:val="2"/>
        </w:numPr>
        <w:adjustRightInd w:val="0"/>
        <w:snapToGrid w:val="0"/>
        <w:spacing w:after="0" w:line="305" w:lineRule="auto"/>
        <w:jc w:val="both"/>
        <w:rPr>
          <w:rFonts w:cs="仿宋_GB2312"/>
          <w:b/>
          <w:bCs/>
          <w:sz w:val="28"/>
          <w:szCs w:val="28"/>
        </w:rPr>
      </w:pPr>
      <w:r>
        <w:rPr>
          <w:rFonts w:hint="eastAsia" w:cs="仿宋_GB2312"/>
          <w:b/>
          <w:bCs/>
          <w:sz w:val="28"/>
          <w:szCs w:val="28"/>
        </w:rPr>
        <w:t xml:space="preserve">联系方式         </w:t>
      </w:r>
    </w:p>
    <w:p>
      <w:pPr>
        <w:adjustRightInd w:val="0"/>
        <w:snapToGrid w:val="0"/>
        <w:spacing w:line="400" w:lineRule="exact"/>
        <w:ind w:left="1" w:firstLine="139" w:firstLineChars="58"/>
        <w:rPr>
          <w:rFonts w:asciiTheme="minorEastAsia" w:hAnsiTheme="minorEastAsia"/>
          <w:b w:val="0"/>
          <w:bCs w:val="0"/>
          <w:color w:val="000000" w:themeColor="text1"/>
          <w:sz w:val="24"/>
          <w:szCs w:val="21"/>
          <w14:textFill>
            <w14:solidFill>
              <w14:schemeClr w14:val="tx1"/>
            </w14:solidFill>
          </w14:textFill>
        </w:rPr>
      </w:pPr>
      <w:r>
        <w:rPr>
          <w:rFonts w:hint="eastAsia"/>
          <w:b w:val="0"/>
          <w:bCs w:val="0"/>
        </w:rPr>
        <w:drawing>
          <wp:anchor distT="0" distB="0" distL="114300" distR="114300" simplePos="0" relativeHeight="251661312" behindDoc="0" locked="0" layoutInCell="1" allowOverlap="1">
            <wp:simplePos x="0" y="0"/>
            <wp:positionH relativeFrom="margin">
              <wp:posOffset>4434840</wp:posOffset>
            </wp:positionH>
            <wp:positionV relativeFrom="paragraph">
              <wp:posOffset>226060</wp:posOffset>
            </wp:positionV>
            <wp:extent cx="1623060" cy="1871980"/>
            <wp:effectExtent l="0" t="0" r="152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23060" cy="1871980"/>
                    </a:xfrm>
                    <a:prstGeom prst="rect">
                      <a:avLst/>
                    </a:prstGeom>
                    <a:noFill/>
                  </pic:spPr>
                </pic:pic>
              </a:graphicData>
            </a:graphic>
          </wp:anchor>
        </w:drawing>
      </w:r>
      <w:r>
        <w:rPr>
          <w:rFonts w:hint="eastAsia" w:ascii="宋体" w:hAnsi="宋体" w:eastAsia="宋体" w:cs="宋体"/>
          <w:b w:val="0"/>
          <w:bCs w:val="0"/>
          <w:sz w:val="24"/>
          <w:szCs w:val="24"/>
        </w:rPr>
        <w:t>联</w:t>
      </w:r>
      <w:r>
        <w:rPr>
          <w:rFonts w:hint="eastAsia" w:asciiTheme="minorEastAsia" w:hAnsiTheme="minorEastAsia"/>
          <w:b w:val="0"/>
          <w:bCs w:val="0"/>
          <w:color w:val="000000" w:themeColor="text1"/>
          <w:sz w:val="24"/>
          <w:szCs w:val="21"/>
          <w14:textFill>
            <w14:solidFill>
              <w14:schemeClr w14:val="tx1"/>
            </w14:solidFill>
          </w14:textFill>
        </w:rPr>
        <w:t>系人：</w:t>
      </w:r>
      <w:r>
        <w:rPr>
          <w:rFonts w:hint="eastAsia" w:asciiTheme="minorEastAsia" w:hAnsiTheme="minorEastAsia"/>
          <w:b w:val="0"/>
          <w:bCs w:val="0"/>
          <w:color w:val="000000" w:themeColor="text1"/>
          <w:sz w:val="24"/>
          <w:szCs w:val="21"/>
          <w:lang w:val="en-US" w:eastAsia="zh-CN"/>
          <w14:textFill>
            <w14:solidFill>
              <w14:schemeClr w14:val="tx1"/>
            </w14:solidFill>
          </w14:textFill>
        </w:rPr>
        <w:t>方老师</w:t>
      </w:r>
    </w:p>
    <w:p>
      <w:pPr>
        <w:adjustRightInd w:val="0"/>
        <w:snapToGrid w:val="0"/>
        <w:spacing w:line="400" w:lineRule="exact"/>
        <w:ind w:left="1" w:firstLine="139" w:firstLineChars="58"/>
        <w:rPr>
          <w:rFonts w:hint="eastAsia" w:asciiTheme="minorEastAsia" w:hAnsiTheme="minorEastAsia"/>
          <w:b w:val="0"/>
          <w:bCs w:val="0"/>
          <w:color w:val="000000" w:themeColor="text1"/>
          <w:sz w:val="24"/>
          <w:szCs w:val="21"/>
          <w:lang w:val="en-US" w:eastAsia="zh-CN"/>
          <w14:textFill>
            <w14:solidFill>
              <w14:schemeClr w14:val="tx1"/>
            </w14:solidFill>
          </w14:textFill>
        </w:rPr>
      </w:pPr>
      <w:r>
        <w:rPr>
          <w:rFonts w:hint="eastAsia" w:asciiTheme="minorEastAsia" w:hAnsiTheme="minorEastAsia"/>
          <w:b w:val="0"/>
          <w:bCs w:val="0"/>
          <w:color w:val="000000" w:themeColor="text1"/>
          <w:sz w:val="24"/>
          <w:szCs w:val="21"/>
          <w14:textFill>
            <w14:solidFill>
              <w14:schemeClr w14:val="tx1"/>
            </w14:solidFill>
          </w14:textFill>
        </w:rPr>
        <w:t>手  机（微信）：</w:t>
      </w:r>
      <w:r>
        <w:rPr>
          <w:rFonts w:hint="eastAsia" w:asciiTheme="minorEastAsia" w:hAnsiTheme="minorEastAsia"/>
          <w:b w:val="0"/>
          <w:bCs w:val="0"/>
          <w:color w:val="000000" w:themeColor="text1"/>
          <w:sz w:val="24"/>
          <w:szCs w:val="21"/>
          <w:lang w:val="en-US" w:eastAsia="zh-CN"/>
          <w14:textFill>
            <w14:solidFill>
              <w14:schemeClr w14:val="tx1"/>
            </w14:solidFill>
          </w14:textFill>
        </w:rPr>
        <w:t>13910781835</w:t>
      </w:r>
    </w:p>
    <w:p>
      <w:pPr>
        <w:adjustRightInd w:val="0"/>
        <w:snapToGrid w:val="0"/>
        <w:spacing w:line="400" w:lineRule="exact"/>
        <w:ind w:left="1" w:firstLine="139" w:firstLineChars="58"/>
        <w:rPr>
          <w:rFonts w:hint="eastAsia" w:asciiTheme="minorEastAsia" w:hAnsiTheme="minorEastAsia"/>
          <w:b w:val="0"/>
          <w:bCs w:val="0"/>
          <w:color w:val="000000" w:themeColor="text1"/>
          <w:sz w:val="24"/>
          <w:szCs w:val="21"/>
          <w:lang w:val="en-US" w:eastAsia="zh-CN"/>
          <w14:textFill>
            <w14:solidFill>
              <w14:schemeClr w14:val="tx1"/>
            </w14:solidFill>
          </w14:textFill>
        </w:rPr>
      </w:pPr>
      <w:r>
        <w:rPr>
          <w:rFonts w:hint="eastAsia" w:asciiTheme="minorEastAsia" w:hAnsiTheme="minorEastAsia"/>
          <w:b w:val="0"/>
          <w:bCs w:val="0"/>
          <w:color w:val="000000" w:themeColor="text1"/>
          <w:sz w:val="24"/>
          <w:szCs w:val="21"/>
          <w14:textFill>
            <w14:solidFill>
              <w14:schemeClr w14:val="tx1"/>
            </w14:solidFill>
          </w14:textFill>
        </w:rPr>
        <w:t>QQ：</w:t>
      </w:r>
      <w:r>
        <w:rPr>
          <w:rFonts w:hint="eastAsia" w:asciiTheme="minorEastAsia" w:hAnsiTheme="minorEastAsia"/>
          <w:b w:val="0"/>
          <w:bCs w:val="0"/>
          <w:color w:val="000000" w:themeColor="text1"/>
          <w:sz w:val="24"/>
          <w:szCs w:val="21"/>
          <w:lang w:val="en-US" w:eastAsia="zh-CN"/>
          <w14:textFill>
            <w14:solidFill>
              <w14:schemeClr w14:val="tx1"/>
            </w14:solidFill>
          </w14:textFill>
        </w:rPr>
        <w:t>1808273142</w:t>
      </w:r>
    </w:p>
    <w:p>
      <w:pPr>
        <w:adjustRightInd w:val="0"/>
        <w:snapToGrid w:val="0"/>
        <w:spacing w:line="400" w:lineRule="exact"/>
        <w:ind w:left="1" w:firstLine="139" w:firstLineChars="58"/>
        <w:rPr>
          <w:rFonts w:hint="default" w:asciiTheme="minorEastAsia" w:hAnsiTheme="minorEastAsia" w:eastAsiaTheme="minorEastAsia"/>
          <w:b w:val="0"/>
          <w:bCs w:val="0"/>
          <w:color w:val="000000" w:themeColor="text1"/>
          <w:sz w:val="24"/>
          <w:szCs w:val="21"/>
          <w:lang w:val="en-US" w:eastAsia="zh-CN"/>
          <w14:textFill>
            <w14:solidFill>
              <w14:schemeClr w14:val="tx1"/>
            </w14:solidFill>
          </w14:textFill>
        </w:rPr>
      </w:pPr>
      <w:r>
        <w:rPr>
          <w:rFonts w:hint="eastAsia" w:asciiTheme="minorEastAsia" w:hAnsiTheme="minorEastAsia"/>
          <w:b w:val="0"/>
          <w:bCs w:val="0"/>
          <w:color w:val="000000" w:themeColor="text1"/>
          <w:sz w:val="24"/>
          <w:szCs w:val="21"/>
          <w14:textFill>
            <w14:solidFill>
              <w14:schemeClr w14:val="tx1"/>
            </w14:solidFill>
          </w14:textFill>
        </w:rPr>
        <w:t>邮 箱：</w:t>
      </w:r>
      <w:r>
        <w:rPr>
          <w:rFonts w:hint="eastAsia" w:asciiTheme="minorEastAsia" w:hAnsiTheme="minorEastAsia"/>
          <w:b w:val="0"/>
          <w:bCs w:val="0"/>
          <w:color w:val="000000" w:themeColor="text1"/>
          <w:sz w:val="24"/>
          <w:szCs w:val="21"/>
          <w:lang w:val="en-US" w:eastAsia="zh-CN"/>
          <w14:textFill>
            <w14:solidFill>
              <w14:schemeClr w14:val="tx1"/>
            </w14:solidFill>
          </w14:textFill>
        </w:rPr>
        <w:t>1808273142@qq.com</w:t>
      </w:r>
    </w:p>
    <w:p>
      <w:pPr>
        <w:adjustRightInd w:val="0"/>
        <w:snapToGrid w:val="0"/>
        <w:spacing w:line="400" w:lineRule="exact"/>
        <w:ind w:left="1" w:firstLine="139" w:firstLineChars="58"/>
        <w:jc w:val="right"/>
        <w:rPr>
          <w:rFonts w:eastAsia="PMingLiU"/>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二〇二二年一月一日</w:t>
      </w:r>
    </w:p>
    <w:p>
      <w:pPr>
        <w:spacing w:after="0" w:line="240" w:lineRule="auto"/>
        <w:ind w:firstLine="0"/>
        <w:jc w:val="center"/>
        <w:rPr>
          <w:rFonts w:cs="仿宋_GB2312"/>
          <w:b/>
          <w:bCs/>
          <w:sz w:val="28"/>
          <w:szCs w:val="28"/>
          <w:lang w:eastAsia="zh-CN"/>
        </w:rPr>
      </w:pPr>
      <w:r>
        <w:rPr>
          <w:rFonts w:cs="仿宋_GB2312"/>
          <w:b/>
          <w:bCs/>
          <w:sz w:val="28"/>
          <w:szCs w:val="28"/>
          <w:lang w:eastAsia="zh-CN"/>
        </w:rPr>
        <w:br w:type="page"/>
      </w:r>
      <w:r>
        <w:rPr>
          <w:rFonts w:hint="eastAsia" w:cs="仿宋_GB2312"/>
          <w:b/>
          <w:bCs/>
          <w:sz w:val="28"/>
          <w:szCs w:val="28"/>
          <w:lang w:eastAsia="zh-CN"/>
        </w:rPr>
        <w:t>关于</w:t>
      </w:r>
      <w:r>
        <w:rPr>
          <w:rFonts w:hint="eastAsia" w:cs="仿宋_GB2312"/>
          <w:b/>
          <w:bCs/>
          <w:sz w:val="28"/>
          <w:szCs w:val="28"/>
          <w:lang w:val="en-US" w:eastAsia="zh-CN"/>
        </w:rPr>
        <w:t>中国认证</w:t>
      </w:r>
      <w:r>
        <w:rPr>
          <w:rFonts w:hint="eastAsia" w:cs="仿宋_GB2312"/>
          <w:b/>
          <w:bCs/>
          <w:sz w:val="28"/>
          <w:szCs w:val="28"/>
          <w:lang w:eastAsia="zh-CN"/>
        </w:rPr>
        <w:t>考试</w:t>
      </w:r>
      <w:r>
        <w:rPr>
          <w:rFonts w:hint="eastAsia" w:cs="仿宋_GB2312"/>
          <w:b/>
          <w:bCs/>
          <w:sz w:val="28"/>
          <w:szCs w:val="28"/>
          <w:lang w:val="en-US" w:eastAsia="zh-CN"/>
        </w:rPr>
        <w:t>事项</w:t>
      </w:r>
    </w:p>
    <w:p>
      <w:pPr>
        <w:adjustRightInd w:val="0"/>
        <w:snapToGrid w:val="0"/>
        <w:spacing w:after="0" w:line="305" w:lineRule="auto"/>
        <w:ind w:firstLine="514" w:firstLineChars="200"/>
        <w:rPr>
          <w:b/>
          <w:bCs/>
          <w:lang w:val="en-US" w:eastAsia="zh-CN"/>
        </w:rPr>
      </w:pPr>
      <w:r>
        <w:rPr>
          <w:rFonts w:hint="eastAsia"/>
          <w:b/>
          <w:bCs/>
          <w:spacing w:val="8"/>
          <w:lang w:val="en-US" w:eastAsia="zh-CN"/>
        </w:rPr>
        <w:t>一、</w:t>
      </w:r>
      <w:r>
        <w:rPr>
          <w:rFonts w:hint="eastAsia"/>
          <w:b/>
          <w:bCs/>
          <w:lang w:val="en-US" w:eastAsia="zh-CN"/>
        </w:rPr>
        <w:t>DAMA中国认证考试</w:t>
      </w:r>
    </w:p>
    <w:p>
      <w:pPr>
        <w:adjustRightInd w:val="0"/>
        <w:snapToGrid w:val="0"/>
        <w:spacing w:after="0" w:line="305" w:lineRule="auto"/>
        <w:ind w:firstLine="480" w:firstLineChars="200"/>
        <w:rPr>
          <w:lang w:val="en-US" w:eastAsia="zh-CN"/>
        </w:rPr>
      </w:pPr>
      <w:r>
        <w:rPr>
          <w:lang w:val="en-US" w:eastAsia="zh-CN"/>
        </w:rPr>
        <w:t>DAMA中国以国际数据管理协会（简称“DAMA国际”）DAMA数据管理知识体系为基础，结合国内实际需求，对DAMA国际数据管理专业人员认证（CDMP）的考试语言、考试形式、考试内容、证书类型等进行了适当本地化重构。重构后认证考试分为数据治理工程师（Certified Data Governance Associate，CDGA）和数据治理专家（Certified Data Governance Professional， CDGP），DAMA中国承担认证考试命题工作，并定期组织中文考试，对考试通过者由DAMA中国颁发认证证书。证书有效期为三年，获得CDGA认证才能申请CDGP认证考试。</w:t>
      </w:r>
    </w:p>
    <w:p>
      <w:pPr>
        <w:adjustRightInd w:val="0"/>
        <w:snapToGrid w:val="0"/>
        <w:spacing w:after="0" w:line="305" w:lineRule="auto"/>
        <w:ind w:firstLine="482" w:firstLineChars="200"/>
        <w:rPr>
          <w:b/>
          <w:bCs/>
          <w:lang w:val="en-US" w:eastAsia="zh-CN"/>
        </w:rPr>
      </w:pPr>
      <w:r>
        <w:rPr>
          <w:b/>
          <w:bCs/>
          <w:lang w:val="en-US" w:eastAsia="zh-CN"/>
        </w:rPr>
        <w:t>报考条件</w:t>
      </w:r>
    </w:p>
    <w:p>
      <w:pPr>
        <w:adjustRightInd w:val="0"/>
        <w:snapToGrid w:val="0"/>
        <w:spacing w:after="0" w:line="305" w:lineRule="auto"/>
        <w:ind w:firstLine="480" w:firstLineChars="200"/>
        <w:rPr>
          <w:lang w:val="en-US" w:eastAsia="zh-CN"/>
        </w:rPr>
      </w:pPr>
      <w:r>
        <w:rPr>
          <w:lang w:val="en-US" w:eastAsia="zh-CN"/>
        </w:rPr>
        <w:t>CDGA：数据管理从业人员，在校大学生、或专科及以上学历获得者。</w:t>
      </w:r>
    </w:p>
    <w:p>
      <w:pPr>
        <w:adjustRightInd w:val="0"/>
        <w:snapToGrid w:val="0"/>
        <w:spacing w:after="0" w:line="305" w:lineRule="auto"/>
        <w:ind w:firstLine="480" w:firstLineChars="200"/>
        <w:rPr>
          <w:lang w:val="en-US" w:eastAsia="zh-CN"/>
        </w:rPr>
      </w:pPr>
      <w:r>
        <w:rPr>
          <w:lang w:val="en-US" w:eastAsia="zh-CN"/>
        </w:rPr>
        <w:t>CDGP：需通过CDGA考试并持有有效CDGA证书，且满5年相关专业工作经验者</w:t>
      </w:r>
      <w:r>
        <w:rPr>
          <w:rFonts w:hint="eastAsia"/>
          <w:lang w:val="en-US" w:eastAsia="zh-CN"/>
        </w:rPr>
        <w:t>。</w:t>
      </w:r>
    </w:p>
    <w:p>
      <w:pPr>
        <w:adjustRightInd w:val="0"/>
        <w:snapToGrid w:val="0"/>
        <w:spacing w:after="0" w:line="305" w:lineRule="auto"/>
        <w:ind w:firstLine="482" w:firstLineChars="200"/>
        <w:rPr>
          <w:lang w:val="en-US" w:eastAsia="zh-CN"/>
        </w:rPr>
      </w:pPr>
      <w:r>
        <w:rPr>
          <w:b/>
          <w:bCs/>
          <w:lang w:val="en-US" w:eastAsia="zh-CN"/>
        </w:rPr>
        <w:t>注意事项</w:t>
      </w:r>
    </w:p>
    <w:p>
      <w:pPr>
        <w:adjustRightInd w:val="0"/>
        <w:snapToGrid w:val="0"/>
        <w:spacing w:after="0" w:line="305" w:lineRule="auto"/>
        <w:ind w:firstLine="480" w:firstLineChars="200"/>
        <w:rPr>
          <w:lang w:val="en-US" w:eastAsia="zh-CN"/>
        </w:rPr>
      </w:pPr>
      <w:r>
        <w:rPr>
          <w:lang w:val="en-US" w:eastAsia="zh-CN"/>
        </w:rPr>
        <w:t>1.考生需携带本人身份证原件，核对报名预留考生信息无误后方可参加考试。</w:t>
      </w:r>
    </w:p>
    <w:p>
      <w:pPr>
        <w:adjustRightInd w:val="0"/>
        <w:snapToGrid w:val="0"/>
        <w:spacing w:after="0" w:line="305" w:lineRule="auto"/>
        <w:ind w:left="720" w:leftChars="200" w:hanging="240" w:hangingChars="100"/>
        <w:rPr>
          <w:lang w:val="en-US" w:eastAsia="zh-CN"/>
        </w:rPr>
      </w:pPr>
      <w:r>
        <w:rPr>
          <w:lang w:val="en-US" w:eastAsia="zh-CN"/>
        </w:rPr>
        <w:t>2.考试为笔试，CDGA题型为单项选择题，CDGP题型为单项选择题、多项选择题和论述题。请自带签字笔在答题卡上圈选或涂满选择题答案。</w:t>
      </w:r>
    </w:p>
    <w:p>
      <w:pPr>
        <w:adjustRightInd w:val="0"/>
        <w:snapToGrid w:val="0"/>
        <w:spacing w:after="0" w:line="305" w:lineRule="auto"/>
        <w:ind w:left="720" w:leftChars="200" w:hanging="240" w:hangingChars="100"/>
        <w:rPr>
          <w:lang w:val="en-US" w:eastAsia="zh-CN"/>
        </w:rPr>
      </w:pPr>
      <w:r>
        <w:rPr>
          <w:lang w:val="en-US" w:eastAsia="zh-CN"/>
        </w:rPr>
        <w:t>3.考试为闭卷考试，开考前手机等通讯工具需全部上交。开考信号发出后方可开始答题，CDGA考试答题时间为100分钟，CDGP考试答题时间为130分钟，考试全程须保持安静，不可互相交流，不可将试卷、答题卡、草稿纸带出考场。考试期间有问题，可举手询问监考员。考试结束信号发出后，须立即停止答题。</w:t>
      </w:r>
    </w:p>
    <w:p>
      <w:pPr>
        <w:adjustRightInd w:val="0"/>
        <w:snapToGrid w:val="0"/>
        <w:spacing w:after="0" w:line="305" w:lineRule="auto"/>
        <w:ind w:firstLine="480" w:firstLineChars="200"/>
        <w:rPr>
          <w:lang w:val="en-US" w:eastAsia="zh-CN"/>
        </w:rPr>
      </w:pPr>
      <w:r>
        <w:rPr>
          <w:lang w:val="en-US" w:eastAsia="zh-CN"/>
        </w:rPr>
        <w:t>4.CDGA考试和CDGP考试满分均为100分，60分及格，成绩合格者由DAMA中国颁发证书。</w:t>
      </w:r>
    </w:p>
    <w:p>
      <w:pPr>
        <w:adjustRightInd w:val="0"/>
        <w:snapToGrid w:val="0"/>
        <w:spacing w:after="0" w:line="305" w:lineRule="auto"/>
        <w:ind w:firstLine="240"/>
        <w:rPr>
          <w:rFonts w:hint="eastAsia"/>
          <w:lang w:val="en-US" w:eastAsia="zh-CN"/>
        </w:rPr>
      </w:pPr>
      <w:r>
        <w:rPr>
          <w:rFonts w:hint="eastAsia"/>
          <w:lang w:val="en-US" w:eastAsia="zh-CN"/>
        </w:rPr>
        <w:t>5.考生需到指定考场进行考试。</w:t>
      </w:r>
    </w:p>
    <w:p>
      <w:pPr>
        <w:rPr>
          <w:rFonts w:hint="eastAsia"/>
          <w:lang w:val="en-US" w:eastAsia="zh-CN"/>
        </w:rPr>
      </w:pPr>
      <w:r>
        <w:rPr>
          <w:rFonts w:hint="eastAsia"/>
          <w:lang w:val="en-US" w:eastAsia="zh-CN"/>
        </w:rPr>
        <w:br w:type="page"/>
      </w:r>
    </w:p>
    <w:p>
      <w:pPr>
        <w:adjustRightInd w:val="0"/>
        <w:snapToGrid w:val="0"/>
        <w:spacing w:after="0" w:line="305" w:lineRule="auto"/>
        <w:ind w:firstLine="240"/>
        <w:rPr>
          <w:rFonts w:hint="eastAsia"/>
          <w:lang w:val="en-US" w:eastAsia="zh-CN"/>
        </w:rPr>
      </w:pPr>
      <w:r>
        <w:rPr>
          <w:rFonts w:hint="eastAsia"/>
          <w:lang w:val="en-US" w:eastAsia="zh-CN"/>
        </w:rPr>
        <w:t>CDGA证书样本:</w:t>
      </w:r>
    </w:p>
    <w:p>
      <w:pPr>
        <w:adjustRightInd w:val="0"/>
        <w:snapToGrid w:val="0"/>
        <w:spacing w:after="0" w:line="305" w:lineRule="auto"/>
        <w:ind w:firstLine="240"/>
        <w:rPr>
          <w:rFonts w:hint="default"/>
          <w:lang w:val="en-US" w:eastAsia="zh-CN"/>
        </w:rPr>
      </w:pPr>
      <w:r>
        <w:drawing>
          <wp:inline distT="0" distB="0" distL="114300" distR="114300">
            <wp:extent cx="6179185" cy="4130675"/>
            <wp:effectExtent l="0" t="0" r="571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6179185" cy="4130675"/>
                    </a:xfrm>
                    <a:prstGeom prst="rect">
                      <a:avLst/>
                    </a:prstGeom>
                    <a:noFill/>
                    <a:ln>
                      <a:noFill/>
                    </a:ln>
                  </pic:spPr>
                </pic:pic>
              </a:graphicData>
            </a:graphic>
          </wp:inline>
        </w:drawing>
      </w:r>
    </w:p>
    <w:p>
      <w:pPr>
        <w:adjustRightInd w:val="0"/>
        <w:snapToGrid w:val="0"/>
        <w:spacing w:after="0" w:line="305" w:lineRule="auto"/>
        <w:ind w:firstLine="0"/>
        <w:rPr>
          <w:rFonts w:eastAsia="PMingLiU"/>
          <w:lang w:eastAsia="zh-CN"/>
        </w:rPr>
      </w:pPr>
    </w:p>
    <w:p>
      <w:pPr>
        <w:spacing w:after="0" w:line="240" w:lineRule="auto"/>
        <w:ind w:firstLine="0"/>
        <w:rPr>
          <w:rFonts w:cs="仿宋_GB2312"/>
          <w:b/>
          <w:bCs/>
          <w:sz w:val="28"/>
          <w:szCs w:val="28"/>
          <w:lang w:eastAsia="zh-CN"/>
        </w:rPr>
      </w:pPr>
    </w:p>
    <w:sectPr>
      <w:headerReference r:id="rId5" w:type="default"/>
      <w:footerReference r:id="rId6" w:type="default"/>
      <w:pgSz w:w="11900" w:h="16840"/>
      <w:pgMar w:top="1440" w:right="1080" w:bottom="1440" w:left="1080" w:header="624" w:footer="567"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venir Next Regular">
    <w:altName w:val="Corbel"/>
    <w:panose1 w:val="00000000000000000000"/>
    <w:charset w:val="00"/>
    <w:family w:val="swiss"/>
    <w:pitch w:val="default"/>
    <w:sig w:usb0="00000000" w:usb1="00000000" w:usb2="00000000" w:usb3="00000000" w:csb0="0000009B" w:csb1="00000000"/>
  </w:font>
  <w:font w:name="Corbel">
    <w:panose1 w:val="020B0503020204020204"/>
    <w:charset w:val="00"/>
    <w:family w:val="auto"/>
    <w:pitch w:val="default"/>
    <w:sig w:usb0="A00002EF" w:usb1="4000A44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ITI SC LIGHT">
    <w:altName w:val="MS Mincho"/>
    <w:panose1 w:val="00000000000000000000"/>
    <w:charset w:val="80"/>
    <w:family w:val="auto"/>
    <w:pitch w:val="default"/>
    <w:sig w:usb0="00000000" w:usb1="00000000" w:usb2="000A0017" w:usb3="00000000" w:csb0="0002019F" w:csb1="00000000"/>
  </w:font>
  <w:font w:name="MS Mincho">
    <w:panose1 w:val="02020609040205080304"/>
    <w:charset w:val="80"/>
    <w:family w:val="auto"/>
    <w:pitch w:val="default"/>
    <w:sig w:usb0="E00002FF" w:usb1="6AC7FDFB" w:usb2="00000012" w:usb3="00000000" w:csb0="4002009F" w:csb1="DFD70000"/>
  </w:font>
  <w:font w:name="Didot">
    <w:altName w:val="Arial"/>
    <w:panose1 w:val="00000000000000000000"/>
    <w:charset w:val="00"/>
    <w:family w:val="auto"/>
    <w:pitch w:val="default"/>
    <w:sig w:usb0="00000000" w:usb1="00000000" w:usb2="00000000" w:usb3="00000000" w:csb0="00000000" w:csb1="00000000"/>
  </w:font>
  <w:font w:name="Source Han Sans CN Medium">
    <w:altName w:val="hakuyoxingshu7000"/>
    <w:panose1 w:val="00000000000000000000"/>
    <w:charset w:val="80"/>
    <w:family w:val="swiss"/>
    <w:pitch w:val="default"/>
    <w:sig w:usb0="00000000" w:usb1="00000000" w:usb2="00000016" w:usb3="00000000" w:csb0="00060107" w:csb1="00000000"/>
  </w:font>
  <w:font w:name="hakuyoxingshu7000">
    <w:panose1 w:val="02000600000000000000"/>
    <w:charset w:val="86"/>
    <w:family w:val="auto"/>
    <w:pitch w:val="default"/>
    <w:sig w:usb0="FFFFFFFF" w:usb1="E9FFFFFF" w:usb2="0000003F" w:usb3="00000000" w:csb0="603F00FF" w:csb1="FFFF0000"/>
  </w:font>
  <w:font w:name="Helvetica Neue">
    <w:altName w:val="Arial"/>
    <w:panose1 w:val="00000000000000000000"/>
    <w:charset w:val="00"/>
    <w:family w:val="auto"/>
    <w:pitch w:val="default"/>
    <w:sig w:usb0="00000000" w:usb1="00000000" w:usb2="00000010" w:usb3="00000000" w:csb0="00000001" w:csb1="00000000"/>
  </w:font>
  <w:font w:name="Source Han Sans CN Bold Bold">
    <w:altName w:val="hakuyoxingshu7000"/>
    <w:panose1 w:val="00000000000000000000"/>
    <w:charset w:val="80"/>
    <w:family w:val="swiss"/>
    <w:pitch w:val="default"/>
    <w:sig w:usb0="00000000" w:usb1="00000000" w:usb2="00000016" w:usb3="00000000" w:csb0="00060107" w:csb1="00000000"/>
  </w:font>
  <w:font w:name="Microsoft YaHei UI">
    <w:altName w:val="宋体"/>
    <w:panose1 w:val="020B0503020204020204"/>
    <w:charset w:val="86"/>
    <w:family w:val="swiss"/>
    <w:pitch w:val="default"/>
    <w:sig w:usb0="00000000" w:usb1="00000000" w:usb2="00000016" w:usb3="00000000" w:csb0="0004001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Dotum">
    <w:panose1 w:val="020B0600000101010101"/>
    <w:charset w:val="81"/>
    <w:family w:val="swiss"/>
    <w:pitch w:val="default"/>
    <w:sig w:usb0="B00002AF" w:usb1="69D77CFB" w:usb2="00000030" w:usb3="00000000" w:csb0="4008009F" w:csb1="DFD70000"/>
  </w:font>
  <w:font w:name="Source Han Sans CN Light">
    <w:altName w:val="hakuyoxingshu7000"/>
    <w:panose1 w:val="00000000000000000000"/>
    <w:charset w:val="80"/>
    <w:family w:val="swiss"/>
    <w:pitch w:val="default"/>
    <w:sig w:usb0="00000000" w:usb1="00000000" w:usb2="00000016" w:usb3="00000000" w:csb0="00060107" w:csb1="00000000"/>
  </w:font>
  <w:font w:name="Source Han Sans CN Normal">
    <w:altName w:val="hakuyoxingshu7000"/>
    <w:panose1 w:val="00000000000000000000"/>
    <w:charset w:val="80"/>
    <w:family w:val="swiss"/>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0"/>
      <w:rPr>
        <w:rFonts w:eastAsia="PMingLiU"/>
      </w:rPr>
    </w:pPr>
    <w:r>
      <w:rPr>
        <w:lang w:val="en-US" w:eastAsia="zh-CN"/>
      </w:rPr>
      <mc:AlternateContent>
        <mc:Choice Requires="wps">
          <w:drawing>
            <wp:anchor distT="0" distB="0" distL="114300" distR="114300" simplePos="0" relativeHeight="251659264" behindDoc="0" locked="0" layoutInCell="1" allowOverlap="1">
              <wp:simplePos x="0" y="0"/>
              <wp:positionH relativeFrom="page">
                <wp:posOffset>3247390</wp:posOffset>
              </wp:positionH>
              <wp:positionV relativeFrom="page">
                <wp:posOffset>9714230</wp:posOffset>
              </wp:positionV>
              <wp:extent cx="1058545" cy="2882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58400" cy="28800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pPr>
                            <w:pStyle w:val="13"/>
                            <w:tabs>
                              <w:tab w:val="center" w:pos="5100"/>
                              <w:tab w:val="right" w:pos="10199"/>
                            </w:tabs>
                            <w:jc w:val="center"/>
                            <w:rPr>
                              <w:rFonts w:ascii="Source Han Sans CN Light" w:hAnsi="Source Han Sans CN Light" w:eastAsia="Source Han Sans CN Light"/>
                              <w:color w:val="7F7F7F" w:themeColor="background1" w:themeShade="80"/>
                              <w:sz w:val="21"/>
                              <w:szCs w:val="21"/>
                            </w:rPr>
                          </w:pPr>
                          <w:r>
                            <w:rPr>
                              <w:rFonts w:ascii="Source Han Sans CN Light" w:hAnsi="Source Han Sans CN Light" w:eastAsia="Source Han Sans CN Light"/>
                              <w:color w:val="7F7F7F" w:themeColor="background1" w:themeShade="80"/>
                              <w:sz w:val="21"/>
                              <w:szCs w:val="21"/>
                            </w:rPr>
                            <w:t>-</w:t>
                          </w:r>
                          <w:r>
                            <w:rPr>
                              <w:rFonts w:ascii="Source Han Sans CN Light" w:hAnsi="Source Han Sans CN Light" w:eastAsia="Source Han Sans CN Light"/>
                              <w:color w:val="7F7F7F" w:themeColor="background1" w:themeShade="80"/>
                              <w:sz w:val="21"/>
                              <w:szCs w:val="21"/>
                              <w:lang w:val="zh-TW" w:eastAsia="zh-TW"/>
                            </w:rPr>
                            <w:t xml:space="preserve"> </w:t>
                          </w:r>
                          <w:r>
                            <w:rPr>
                              <w:rFonts w:ascii="Source Han Sans CN Light" w:hAnsi="Source Han Sans CN Light" w:eastAsia="Source Han Sans CN Light" w:cs="Source Han Sans CN Normal"/>
                              <w:color w:val="7F7F7F" w:themeColor="background1" w:themeShade="80"/>
                              <w:sz w:val="21"/>
                              <w:szCs w:val="21"/>
                            </w:rPr>
                            <w:t xml:space="preserve">  </w:t>
                          </w:r>
                          <w:r>
                            <w:rPr>
                              <w:rFonts w:ascii="Source Han Sans CN Light" w:hAnsi="Source Han Sans CN Light" w:eastAsia="Source Han Sans CN Light"/>
                              <w:color w:val="7F7F7F" w:themeColor="background1" w:themeShade="80"/>
                              <w:sz w:val="21"/>
                              <w:szCs w:val="21"/>
                            </w:rPr>
                            <w:fldChar w:fldCharType="begin"/>
                          </w:r>
                          <w:r>
                            <w:rPr>
                              <w:rFonts w:ascii="Source Han Sans CN Light" w:hAnsi="Source Han Sans CN Light" w:eastAsia="Source Han Sans CN Light"/>
                              <w:color w:val="7F7F7F" w:themeColor="background1" w:themeShade="80"/>
                              <w:sz w:val="21"/>
                              <w:szCs w:val="21"/>
                            </w:rPr>
                            <w:instrText xml:space="preserve"> PAGE </w:instrText>
                          </w:r>
                          <w:r>
                            <w:rPr>
                              <w:rFonts w:ascii="Source Han Sans CN Light" w:hAnsi="Source Han Sans CN Light" w:eastAsia="Source Han Sans CN Light"/>
                              <w:color w:val="7F7F7F" w:themeColor="background1" w:themeShade="80"/>
                              <w:sz w:val="21"/>
                              <w:szCs w:val="21"/>
                            </w:rPr>
                            <w:fldChar w:fldCharType="separate"/>
                          </w:r>
                          <w:r>
                            <w:rPr>
                              <w:rFonts w:ascii="Source Han Sans CN Light" w:hAnsi="Source Han Sans CN Light" w:eastAsia="Source Han Sans CN Light"/>
                              <w:color w:val="7F7F7F" w:themeColor="background1" w:themeShade="80"/>
                              <w:sz w:val="21"/>
                              <w:szCs w:val="21"/>
                            </w:rPr>
                            <w:t>9</w:t>
                          </w:r>
                          <w:r>
                            <w:rPr>
                              <w:rFonts w:ascii="Source Han Sans CN Light" w:hAnsi="Source Han Sans CN Light" w:eastAsia="Source Han Sans CN Light"/>
                              <w:color w:val="7F7F7F" w:themeColor="background1" w:themeShade="80"/>
                              <w:sz w:val="21"/>
                              <w:szCs w:val="21"/>
                            </w:rPr>
                            <w:fldChar w:fldCharType="end"/>
                          </w:r>
                          <w:r>
                            <w:rPr>
                              <w:rFonts w:ascii="Source Han Sans CN Light" w:hAnsi="Source Han Sans CN Light" w:eastAsia="Source Han Sans CN Light"/>
                              <w:color w:val="7F7F7F" w:themeColor="background1" w:themeShade="80"/>
                              <w:sz w:val="21"/>
                              <w:szCs w:val="21"/>
                              <w:lang w:val="zh-TW" w:eastAsia="zh-TW"/>
                            </w:rPr>
                            <w:t xml:space="preserve"> </w:t>
                          </w:r>
                          <w:r>
                            <w:rPr>
                              <w:rFonts w:ascii="Source Han Sans CN Light" w:hAnsi="Source Han Sans CN Light" w:eastAsia="Source Han Sans CN Light" w:cs="Source Han Sans CN Normal"/>
                              <w:color w:val="7F7F7F" w:themeColor="background1" w:themeShade="80"/>
                              <w:sz w:val="21"/>
                              <w:szCs w:val="21"/>
                            </w:rPr>
                            <w:t xml:space="preserve">  -</w:t>
                          </w:r>
                        </w:p>
                      </w:txbxContent>
                    </wps:txbx>
                    <wps:bodyPr rot="0" spcFirstLastPara="1" vertOverflow="overflow" horzOverflow="overflow" vert="horz" wrap="square" lIns="50800" tIns="50800" rIns="50800" bIns="50800" numCol="1" spcCol="38100" rtlCol="0" fromWordArt="0" anchor="t" anchorCtr="0" forceAA="0" compatLnSpc="1">
                      <a:spAutoFit/>
                    </wps:bodyPr>
                  </wps:wsp>
                </a:graphicData>
              </a:graphic>
            </wp:anchor>
          </w:drawing>
        </mc:Choice>
        <mc:Fallback>
          <w:pict>
            <v:shape id="_x0000_s1026" o:spid="_x0000_s1026" o:spt="202" type="#_x0000_t202" style="position:absolute;left:0pt;margin-left:255.7pt;margin-top:764.9pt;height:22.7pt;width:83.35pt;mso-position-horizontal-relative:page;mso-position-vertical-relative:page;z-index:251659264;mso-width-relative:page;mso-height-relative:page;" filled="f" stroked="f" coordsize="21600,21600" o:gfxdata="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3Gl0d0AAAANAQAA&#10;DwAAAAAAAAABACAAAAAiAAAAZHJzL2Rvd25yZXYueG1sUEsBAhQAFAAAAAgAh07iQP+/8c1NAgAA&#10;mwQAAA4AAAAAAAAAAQAgAAAALAEAAGRycy9lMm9Eb2MueG1sUEsFBgAAAAAGAAYAWQEAAOsFAAAA&#10;AA==&#10;">
              <v:fill on="f" focussize="0,0"/>
              <v:stroke on="f" weight="1pt" miterlimit="4" joinstyle="miter"/>
              <v:imagedata o:title=""/>
              <o:lock v:ext="edit" aspectratio="f"/>
              <v:textbox inset="4pt,4pt,4pt,4pt" style="mso-fit-shape-to-text:t;">
                <w:txbxContent>
                  <w:p>
                    <w:pPr>
                      <w:pStyle w:val="13"/>
                      <w:tabs>
                        <w:tab w:val="center" w:pos="5100"/>
                        <w:tab w:val="right" w:pos="10199"/>
                      </w:tabs>
                      <w:jc w:val="center"/>
                      <w:rPr>
                        <w:rFonts w:ascii="Source Han Sans CN Light" w:hAnsi="Source Han Sans CN Light" w:eastAsia="Source Han Sans CN Light"/>
                        <w:color w:val="7F7F7F" w:themeColor="background1" w:themeShade="80"/>
                        <w:sz w:val="21"/>
                        <w:szCs w:val="21"/>
                      </w:rPr>
                    </w:pPr>
                    <w:r>
                      <w:rPr>
                        <w:rFonts w:ascii="Source Han Sans CN Light" w:hAnsi="Source Han Sans CN Light" w:eastAsia="Source Han Sans CN Light"/>
                        <w:color w:val="7F7F7F" w:themeColor="background1" w:themeShade="80"/>
                        <w:sz w:val="21"/>
                        <w:szCs w:val="21"/>
                      </w:rPr>
                      <w:t>-</w:t>
                    </w:r>
                    <w:r>
                      <w:rPr>
                        <w:rFonts w:ascii="Source Han Sans CN Light" w:hAnsi="Source Han Sans CN Light" w:eastAsia="Source Han Sans CN Light"/>
                        <w:color w:val="7F7F7F" w:themeColor="background1" w:themeShade="80"/>
                        <w:sz w:val="21"/>
                        <w:szCs w:val="21"/>
                        <w:lang w:val="zh-TW" w:eastAsia="zh-TW"/>
                      </w:rPr>
                      <w:t xml:space="preserve"> </w:t>
                    </w:r>
                    <w:r>
                      <w:rPr>
                        <w:rFonts w:ascii="Source Han Sans CN Light" w:hAnsi="Source Han Sans CN Light" w:eastAsia="Source Han Sans CN Light" w:cs="Source Han Sans CN Normal"/>
                        <w:color w:val="7F7F7F" w:themeColor="background1" w:themeShade="80"/>
                        <w:sz w:val="21"/>
                        <w:szCs w:val="21"/>
                      </w:rPr>
                      <w:t xml:space="preserve">  </w:t>
                    </w:r>
                    <w:r>
                      <w:rPr>
                        <w:rFonts w:ascii="Source Han Sans CN Light" w:hAnsi="Source Han Sans CN Light" w:eastAsia="Source Han Sans CN Light"/>
                        <w:color w:val="7F7F7F" w:themeColor="background1" w:themeShade="80"/>
                        <w:sz w:val="21"/>
                        <w:szCs w:val="21"/>
                      </w:rPr>
                      <w:fldChar w:fldCharType="begin"/>
                    </w:r>
                    <w:r>
                      <w:rPr>
                        <w:rFonts w:ascii="Source Han Sans CN Light" w:hAnsi="Source Han Sans CN Light" w:eastAsia="Source Han Sans CN Light"/>
                        <w:color w:val="7F7F7F" w:themeColor="background1" w:themeShade="80"/>
                        <w:sz w:val="21"/>
                        <w:szCs w:val="21"/>
                      </w:rPr>
                      <w:instrText xml:space="preserve"> PAGE </w:instrText>
                    </w:r>
                    <w:r>
                      <w:rPr>
                        <w:rFonts w:ascii="Source Han Sans CN Light" w:hAnsi="Source Han Sans CN Light" w:eastAsia="Source Han Sans CN Light"/>
                        <w:color w:val="7F7F7F" w:themeColor="background1" w:themeShade="80"/>
                        <w:sz w:val="21"/>
                        <w:szCs w:val="21"/>
                      </w:rPr>
                      <w:fldChar w:fldCharType="separate"/>
                    </w:r>
                    <w:r>
                      <w:rPr>
                        <w:rFonts w:ascii="Source Han Sans CN Light" w:hAnsi="Source Han Sans CN Light" w:eastAsia="Source Han Sans CN Light"/>
                        <w:color w:val="7F7F7F" w:themeColor="background1" w:themeShade="80"/>
                        <w:sz w:val="21"/>
                        <w:szCs w:val="21"/>
                      </w:rPr>
                      <w:t>9</w:t>
                    </w:r>
                    <w:r>
                      <w:rPr>
                        <w:rFonts w:ascii="Source Han Sans CN Light" w:hAnsi="Source Han Sans CN Light" w:eastAsia="Source Han Sans CN Light"/>
                        <w:color w:val="7F7F7F" w:themeColor="background1" w:themeShade="80"/>
                        <w:sz w:val="21"/>
                        <w:szCs w:val="21"/>
                      </w:rPr>
                      <w:fldChar w:fldCharType="end"/>
                    </w:r>
                    <w:r>
                      <w:rPr>
                        <w:rFonts w:ascii="Source Han Sans CN Light" w:hAnsi="Source Han Sans CN Light" w:eastAsia="Source Han Sans CN Light"/>
                        <w:color w:val="7F7F7F" w:themeColor="background1" w:themeShade="80"/>
                        <w:sz w:val="21"/>
                        <w:szCs w:val="21"/>
                        <w:lang w:val="zh-TW" w:eastAsia="zh-TW"/>
                      </w:rPr>
                      <w:t xml:space="preserve"> </w:t>
                    </w:r>
                    <w:r>
                      <w:rPr>
                        <w:rFonts w:ascii="Source Han Sans CN Light" w:hAnsi="Source Han Sans CN Light" w:eastAsia="Source Han Sans CN Light" w:cs="Source Han Sans CN Normal"/>
                        <w:color w:val="7F7F7F" w:themeColor="background1" w:themeShade="80"/>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5100"/>
        <w:tab w:val="right" w:pos="10199"/>
      </w:tabs>
      <w:spacing w:line="24" w:lineRule="auto"/>
    </w:pPr>
    <w:r>
      <w:drawing>
        <wp:anchor distT="0" distB="0" distL="114300" distR="114300" simplePos="0" relativeHeight="251660288" behindDoc="1" locked="0" layoutInCell="1" allowOverlap="1">
          <wp:simplePos x="0" y="0"/>
          <wp:positionH relativeFrom="page">
            <wp:posOffset>6985</wp:posOffset>
          </wp:positionH>
          <wp:positionV relativeFrom="page">
            <wp:posOffset>189230</wp:posOffset>
          </wp:positionV>
          <wp:extent cx="7552690" cy="709295"/>
          <wp:effectExtent l="0" t="0" r="0" b="254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2800" cy="709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5C0EFD"/>
    <w:multiLevelType w:val="singleLevel"/>
    <w:tmpl w:val="E75C0EFD"/>
    <w:lvl w:ilvl="0" w:tentative="0">
      <w:start w:val="1"/>
      <w:numFmt w:val="decimal"/>
      <w:lvlText w:val="%1."/>
      <w:lvlJc w:val="left"/>
      <w:pPr>
        <w:ind w:left="425" w:hanging="425"/>
      </w:pPr>
      <w:rPr>
        <w:rFonts w:hint="default"/>
      </w:rPr>
    </w:lvl>
  </w:abstractNum>
  <w:abstractNum w:abstractNumId="1">
    <w:nsid w:val="38FE19B8"/>
    <w:multiLevelType w:val="multilevel"/>
    <w:tmpl w:val="38FE19B8"/>
    <w:lvl w:ilvl="0" w:tentative="0">
      <w:start w:val="1"/>
      <w:numFmt w:val="chineseCountingThousand"/>
      <w:lvlText w:val="%1、"/>
      <w:lvlJc w:val="left"/>
      <w:pPr>
        <w:ind w:left="170" w:hanging="170"/>
      </w:pPr>
      <w:rPr>
        <w:rFonts w:hint="eastAsia"/>
        <w:snapToGrid w:val="0"/>
        <w:ker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095680E"/>
    <w:multiLevelType w:val="multilevel"/>
    <w:tmpl w:val="4095680E"/>
    <w:lvl w:ilvl="0" w:tentative="0">
      <w:start w:val="1"/>
      <w:numFmt w:val="chineseCountingThousand"/>
      <w:pStyle w:val="32"/>
      <w:lvlText w:val="%1、"/>
      <w:lvlJc w:val="left"/>
      <w:pPr>
        <w:ind w:left="3114"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4CCCB8F"/>
    <w:multiLevelType w:val="singleLevel"/>
    <w:tmpl w:val="54CCCB8F"/>
    <w:lvl w:ilvl="0" w:tentative="0">
      <w:start w:val="1"/>
      <w:numFmt w:val="bullet"/>
      <w:lvlText w:val=""/>
      <w:lvlJc w:val="left"/>
      <w:pPr>
        <w:ind w:left="420" w:hanging="420"/>
      </w:pPr>
      <w:rPr>
        <w:rFonts w:hint="default" w:ascii="Wingdings" w:hAnsi="Wingdings"/>
      </w:rPr>
    </w:lvl>
  </w:abstractNum>
  <w:abstractNum w:abstractNumId="4">
    <w:nsid w:val="7E3A504F"/>
    <w:multiLevelType w:val="multilevel"/>
    <w:tmpl w:val="7E3A504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hideSpellingErrors/>
  <w:hideGrammaticalErrors/>
  <w:documentProtection w:enforcement="0"/>
  <w:defaultTabStop w:val="7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43"/>
    <w:rsid w:val="00011DF7"/>
    <w:rsid w:val="000400DD"/>
    <w:rsid w:val="000752FF"/>
    <w:rsid w:val="00086A12"/>
    <w:rsid w:val="000B1EEB"/>
    <w:rsid w:val="000C4FD0"/>
    <w:rsid w:val="000D02C8"/>
    <w:rsid w:val="000E6849"/>
    <w:rsid w:val="000F10CC"/>
    <w:rsid w:val="00100C2C"/>
    <w:rsid w:val="001108E8"/>
    <w:rsid w:val="0011120C"/>
    <w:rsid w:val="00112909"/>
    <w:rsid w:val="00122CE3"/>
    <w:rsid w:val="00133444"/>
    <w:rsid w:val="00135423"/>
    <w:rsid w:val="00135EC8"/>
    <w:rsid w:val="0014519F"/>
    <w:rsid w:val="00151D7C"/>
    <w:rsid w:val="00171126"/>
    <w:rsid w:val="00176760"/>
    <w:rsid w:val="0018279A"/>
    <w:rsid w:val="0019191C"/>
    <w:rsid w:val="001A0AFD"/>
    <w:rsid w:val="001A45AD"/>
    <w:rsid w:val="001B182A"/>
    <w:rsid w:val="001C6159"/>
    <w:rsid w:val="001D0DA5"/>
    <w:rsid w:val="001D130A"/>
    <w:rsid w:val="001E17FC"/>
    <w:rsid w:val="001E24DF"/>
    <w:rsid w:val="001E2FB4"/>
    <w:rsid w:val="001F1094"/>
    <w:rsid w:val="001F457C"/>
    <w:rsid w:val="00225D5E"/>
    <w:rsid w:val="00227AD2"/>
    <w:rsid w:val="00231131"/>
    <w:rsid w:val="00236FE2"/>
    <w:rsid w:val="0024609E"/>
    <w:rsid w:val="00251C43"/>
    <w:rsid w:val="0026267A"/>
    <w:rsid w:val="002668DC"/>
    <w:rsid w:val="00266C9B"/>
    <w:rsid w:val="002771C3"/>
    <w:rsid w:val="00277C32"/>
    <w:rsid w:val="002A29AA"/>
    <w:rsid w:val="002A6C0C"/>
    <w:rsid w:val="002D2BA1"/>
    <w:rsid w:val="002D3CF5"/>
    <w:rsid w:val="002D4E54"/>
    <w:rsid w:val="00315F4A"/>
    <w:rsid w:val="00352521"/>
    <w:rsid w:val="00353681"/>
    <w:rsid w:val="00353F1D"/>
    <w:rsid w:val="00360D87"/>
    <w:rsid w:val="003674C2"/>
    <w:rsid w:val="00397DA4"/>
    <w:rsid w:val="003A0539"/>
    <w:rsid w:val="003A49D9"/>
    <w:rsid w:val="003B0EC8"/>
    <w:rsid w:val="003C0094"/>
    <w:rsid w:val="003C6518"/>
    <w:rsid w:val="003C6667"/>
    <w:rsid w:val="004074EF"/>
    <w:rsid w:val="00407F95"/>
    <w:rsid w:val="00414734"/>
    <w:rsid w:val="00441D1A"/>
    <w:rsid w:val="00450420"/>
    <w:rsid w:val="00456B9C"/>
    <w:rsid w:val="00457B77"/>
    <w:rsid w:val="004718C0"/>
    <w:rsid w:val="00474348"/>
    <w:rsid w:val="004773C6"/>
    <w:rsid w:val="0049128F"/>
    <w:rsid w:val="00493E6D"/>
    <w:rsid w:val="004A0750"/>
    <w:rsid w:val="004A2C40"/>
    <w:rsid w:val="004A4E26"/>
    <w:rsid w:val="004A52FB"/>
    <w:rsid w:val="004A792C"/>
    <w:rsid w:val="004B0844"/>
    <w:rsid w:val="004D39D5"/>
    <w:rsid w:val="004D6C1B"/>
    <w:rsid w:val="004F5C90"/>
    <w:rsid w:val="00510652"/>
    <w:rsid w:val="005172F9"/>
    <w:rsid w:val="0052088C"/>
    <w:rsid w:val="00522A35"/>
    <w:rsid w:val="00530CB8"/>
    <w:rsid w:val="00531B25"/>
    <w:rsid w:val="00546CD7"/>
    <w:rsid w:val="00550ED4"/>
    <w:rsid w:val="00554159"/>
    <w:rsid w:val="005718DF"/>
    <w:rsid w:val="00584596"/>
    <w:rsid w:val="00596D5C"/>
    <w:rsid w:val="005B61DD"/>
    <w:rsid w:val="005B7CCA"/>
    <w:rsid w:val="005C337D"/>
    <w:rsid w:val="005D4028"/>
    <w:rsid w:val="005F2A17"/>
    <w:rsid w:val="006236CB"/>
    <w:rsid w:val="0062437C"/>
    <w:rsid w:val="00626227"/>
    <w:rsid w:val="00640A97"/>
    <w:rsid w:val="006527DC"/>
    <w:rsid w:val="006617EA"/>
    <w:rsid w:val="006668C2"/>
    <w:rsid w:val="00680339"/>
    <w:rsid w:val="0068379F"/>
    <w:rsid w:val="00686483"/>
    <w:rsid w:val="006A2CAB"/>
    <w:rsid w:val="006B1A36"/>
    <w:rsid w:val="006E67F8"/>
    <w:rsid w:val="0070586F"/>
    <w:rsid w:val="007107ED"/>
    <w:rsid w:val="007145D9"/>
    <w:rsid w:val="00731825"/>
    <w:rsid w:val="007512D4"/>
    <w:rsid w:val="00754B97"/>
    <w:rsid w:val="00755521"/>
    <w:rsid w:val="00770D3E"/>
    <w:rsid w:val="00785B58"/>
    <w:rsid w:val="00790AC2"/>
    <w:rsid w:val="0079518D"/>
    <w:rsid w:val="007978C6"/>
    <w:rsid w:val="007A4693"/>
    <w:rsid w:val="007C40CD"/>
    <w:rsid w:val="007C7048"/>
    <w:rsid w:val="007F4E2A"/>
    <w:rsid w:val="007F7FC1"/>
    <w:rsid w:val="00805B79"/>
    <w:rsid w:val="00811430"/>
    <w:rsid w:val="008943E9"/>
    <w:rsid w:val="00896D43"/>
    <w:rsid w:val="008A2D21"/>
    <w:rsid w:val="008B39C0"/>
    <w:rsid w:val="008C3D5C"/>
    <w:rsid w:val="008D0B27"/>
    <w:rsid w:val="008D17E8"/>
    <w:rsid w:val="008E12E5"/>
    <w:rsid w:val="00945FA0"/>
    <w:rsid w:val="00957A68"/>
    <w:rsid w:val="00995FB1"/>
    <w:rsid w:val="009A15CC"/>
    <w:rsid w:val="009A2B7C"/>
    <w:rsid w:val="009E207D"/>
    <w:rsid w:val="009E221E"/>
    <w:rsid w:val="009E3528"/>
    <w:rsid w:val="00A143AE"/>
    <w:rsid w:val="00A15193"/>
    <w:rsid w:val="00A15D42"/>
    <w:rsid w:val="00A36F7B"/>
    <w:rsid w:val="00A40D68"/>
    <w:rsid w:val="00A777A6"/>
    <w:rsid w:val="00A8337C"/>
    <w:rsid w:val="00A83FE1"/>
    <w:rsid w:val="00A96447"/>
    <w:rsid w:val="00AB5D27"/>
    <w:rsid w:val="00AE18CA"/>
    <w:rsid w:val="00AF7550"/>
    <w:rsid w:val="00B00EC0"/>
    <w:rsid w:val="00B103F8"/>
    <w:rsid w:val="00B14FC9"/>
    <w:rsid w:val="00B3002E"/>
    <w:rsid w:val="00B4602C"/>
    <w:rsid w:val="00B556F6"/>
    <w:rsid w:val="00B75806"/>
    <w:rsid w:val="00B75903"/>
    <w:rsid w:val="00B76728"/>
    <w:rsid w:val="00B82717"/>
    <w:rsid w:val="00B92841"/>
    <w:rsid w:val="00BA5E04"/>
    <w:rsid w:val="00BB2001"/>
    <w:rsid w:val="00BB72E5"/>
    <w:rsid w:val="00BC1EDC"/>
    <w:rsid w:val="00BE07D4"/>
    <w:rsid w:val="00BE47F6"/>
    <w:rsid w:val="00BF333F"/>
    <w:rsid w:val="00BF4243"/>
    <w:rsid w:val="00C010A9"/>
    <w:rsid w:val="00C17337"/>
    <w:rsid w:val="00C17C7D"/>
    <w:rsid w:val="00C97D74"/>
    <w:rsid w:val="00CA5778"/>
    <w:rsid w:val="00CB1197"/>
    <w:rsid w:val="00CE35FE"/>
    <w:rsid w:val="00CF1F47"/>
    <w:rsid w:val="00CF4C06"/>
    <w:rsid w:val="00D11C2D"/>
    <w:rsid w:val="00D266B1"/>
    <w:rsid w:val="00D32060"/>
    <w:rsid w:val="00D45021"/>
    <w:rsid w:val="00D53750"/>
    <w:rsid w:val="00D70A6A"/>
    <w:rsid w:val="00D764FA"/>
    <w:rsid w:val="00D8062E"/>
    <w:rsid w:val="00D90612"/>
    <w:rsid w:val="00D969A0"/>
    <w:rsid w:val="00DC13D3"/>
    <w:rsid w:val="00DC7CF6"/>
    <w:rsid w:val="00DE4105"/>
    <w:rsid w:val="00DF0BD6"/>
    <w:rsid w:val="00DF1575"/>
    <w:rsid w:val="00DF4265"/>
    <w:rsid w:val="00E027FB"/>
    <w:rsid w:val="00E07476"/>
    <w:rsid w:val="00E313B5"/>
    <w:rsid w:val="00E4135E"/>
    <w:rsid w:val="00E431D5"/>
    <w:rsid w:val="00E56F55"/>
    <w:rsid w:val="00E66BB8"/>
    <w:rsid w:val="00E86C6B"/>
    <w:rsid w:val="00E9722F"/>
    <w:rsid w:val="00EA7388"/>
    <w:rsid w:val="00ED435E"/>
    <w:rsid w:val="00ED475D"/>
    <w:rsid w:val="00ED6EE1"/>
    <w:rsid w:val="00EF4188"/>
    <w:rsid w:val="00F00803"/>
    <w:rsid w:val="00F10C37"/>
    <w:rsid w:val="00F43389"/>
    <w:rsid w:val="00F54918"/>
    <w:rsid w:val="00F54FF5"/>
    <w:rsid w:val="00F619FD"/>
    <w:rsid w:val="00F93C0D"/>
    <w:rsid w:val="00FA1017"/>
    <w:rsid w:val="00FB07B3"/>
    <w:rsid w:val="00FE0A27"/>
    <w:rsid w:val="03717EBA"/>
    <w:rsid w:val="087D74E4"/>
    <w:rsid w:val="101B7926"/>
    <w:rsid w:val="14736666"/>
    <w:rsid w:val="15F82E51"/>
    <w:rsid w:val="1B7B29B6"/>
    <w:rsid w:val="1C683B98"/>
    <w:rsid w:val="21BD4CAB"/>
    <w:rsid w:val="25AE4FF5"/>
    <w:rsid w:val="27241D7F"/>
    <w:rsid w:val="2AED53CE"/>
    <w:rsid w:val="340D4DC7"/>
    <w:rsid w:val="3F20694C"/>
    <w:rsid w:val="447E6B9E"/>
    <w:rsid w:val="44AC572C"/>
    <w:rsid w:val="4D780523"/>
    <w:rsid w:val="5DF179EF"/>
    <w:rsid w:val="5EF33933"/>
    <w:rsid w:val="63C61435"/>
    <w:rsid w:val="67F94A58"/>
    <w:rsid w:val="70BB21AA"/>
    <w:rsid w:val="71AA69F9"/>
    <w:rsid w:val="77C6224D"/>
    <w:rsid w:val="7B1C5B24"/>
    <w:rsid w:val="7D562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40" w:line="336" w:lineRule="auto"/>
      <w:ind w:firstLine="360"/>
    </w:pPr>
    <w:rPr>
      <w:rFonts w:ascii="宋体" w:hAnsi="宋体" w:eastAsia="宋体" w:cs="宋体"/>
      <w:color w:val="000000"/>
      <w:sz w:val="24"/>
      <w:szCs w:val="24"/>
      <w:u w:color="000000"/>
      <w:lang w:val="zh-TW" w:eastAsia="zh-TW" w:bidi="ar-SA"/>
    </w:rPr>
  </w:style>
  <w:style w:type="paragraph" w:styleId="2">
    <w:name w:val="heading 1"/>
    <w:basedOn w:val="1"/>
    <w:next w:val="1"/>
    <w:qFormat/>
    <w:uiPriority w:val="9"/>
    <w:pPr>
      <w:spacing w:after="0"/>
      <w:outlineLvl w:val="0"/>
    </w:pPr>
    <w:rPr>
      <w:rFonts w:ascii="Helvetica" w:hAnsi="Helvetica" w:eastAsia="Helvetica" w:cs="Times New Roman"/>
      <w:kern w:val="44"/>
      <w:sz w:val="40"/>
      <w:szCs w:val="40"/>
      <w:lang w:val="en-US" w:eastAsia="zh-CN"/>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37"/>
    <w:semiHidden/>
    <w:unhideWhenUsed/>
    <w:qFormat/>
    <w:uiPriority w:val="99"/>
    <w:pPr>
      <w:ind w:left="100" w:leftChars="2500"/>
    </w:pPr>
  </w:style>
  <w:style w:type="paragraph" w:styleId="4">
    <w:name w:val="Balloon Text"/>
    <w:basedOn w:val="1"/>
    <w:link w:val="34"/>
    <w:semiHidden/>
    <w:unhideWhenUsed/>
    <w:qFormat/>
    <w:uiPriority w:val="99"/>
    <w:pPr>
      <w:spacing w:after="0" w:line="240" w:lineRule="auto"/>
    </w:pPr>
    <w:rPr>
      <w:sz w:val="18"/>
      <w:szCs w:val="18"/>
    </w:rPr>
  </w:style>
  <w:style w:type="paragraph" w:styleId="5">
    <w:name w:val="footer"/>
    <w:basedOn w:val="1"/>
    <w:link w:val="26"/>
    <w:unhideWhenUsed/>
    <w:qFormat/>
    <w:uiPriority w:val="99"/>
    <w:pPr>
      <w:tabs>
        <w:tab w:val="center" w:pos="4153"/>
        <w:tab w:val="right" w:pos="8306"/>
      </w:tabs>
      <w:snapToGrid w:val="0"/>
      <w:spacing w:line="240" w:lineRule="auto"/>
    </w:pPr>
    <w:rPr>
      <w:sz w:val="18"/>
      <w:szCs w:val="18"/>
    </w:rPr>
  </w:style>
  <w:style w:type="paragraph" w:styleId="6">
    <w:name w:val="header"/>
    <w:basedOn w:val="1"/>
    <w:link w:val="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Title"/>
    <w:qFormat/>
    <w:uiPriority w:val="10"/>
    <w:pPr>
      <w:widowControl w:val="0"/>
      <w:spacing w:before="600" w:after="240" w:line="336" w:lineRule="auto"/>
      <w:jc w:val="both"/>
    </w:pPr>
    <w:rPr>
      <w:rFonts w:ascii="宋体" w:hAnsi="宋体" w:eastAsia="宋体" w:cs="宋体"/>
      <w:b/>
      <w:bCs/>
      <w:color w:val="000000"/>
      <w:kern w:val="2"/>
      <w:sz w:val="28"/>
      <w:szCs w:val="28"/>
      <w:u w:color="000000"/>
      <w:lang w:val="zh-TW" w:eastAsia="zh-TW" w:bidi="ar-SA"/>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0"/>
    <w:rPr>
      <w:u w:val="single"/>
    </w:rPr>
  </w:style>
  <w:style w:type="table" w:customStyle="1" w:styleId="12">
    <w:name w:val="Table Normal"/>
    <w:qFormat/>
    <w:uiPriority w:val="0"/>
    <w:tblPr>
      <w:tblCellMar>
        <w:top w:w="0" w:type="dxa"/>
        <w:left w:w="0" w:type="dxa"/>
        <w:bottom w:w="0" w:type="dxa"/>
        <w:right w:w="0" w:type="dxa"/>
      </w:tblCellMar>
    </w:tblPr>
  </w:style>
  <w:style w:type="paragraph" w:customStyle="1" w:styleId="13">
    <w:name w:val="默认"/>
    <w:qFormat/>
    <w:uiPriority w:val="0"/>
    <w:rPr>
      <w:rFonts w:ascii="Avenir Next Regular" w:hAnsi="Avenir Next Regular" w:eastAsia="Arial Unicode MS" w:cs="Arial Unicode MS"/>
      <w:color w:val="000000"/>
      <w:lang w:val="en-US" w:eastAsia="zh-CN" w:bidi="ar-SA"/>
    </w:rPr>
  </w:style>
  <w:style w:type="paragraph" w:customStyle="1" w:styleId="14">
    <w:name w:val="正文 2"/>
    <w:next w:val="1"/>
    <w:qFormat/>
    <w:uiPriority w:val="0"/>
    <w:pPr>
      <w:spacing w:after="180" w:line="336" w:lineRule="auto"/>
    </w:pPr>
    <w:rPr>
      <w:rFonts w:ascii="HEITI SC LIGHT" w:hAnsi="HEITI SC LIGHT" w:eastAsia="HEITI SC LIGHT" w:cs="HEITI SC LIGHT"/>
      <w:color w:val="444444"/>
      <w:lang w:val="en-US" w:eastAsia="zh-CN" w:bidi="ar-SA"/>
    </w:rPr>
  </w:style>
  <w:style w:type="paragraph" w:customStyle="1" w:styleId="15">
    <w:name w:val="大标题"/>
    <w:qFormat/>
    <w:uiPriority w:val="0"/>
    <w:pPr>
      <w:keepNext/>
      <w:spacing w:after="60" w:line="216" w:lineRule="auto"/>
      <w:jc w:val="center"/>
    </w:pPr>
    <w:rPr>
      <w:rFonts w:ascii="Didot" w:hAnsi="Didot" w:eastAsia="Arial Unicode MS" w:cs="Arial Unicode MS"/>
      <w:caps/>
      <w:color w:val="594B3B"/>
      <w:spacing w:val="80"/>
      <w:sz w:val="80"/>
      <w:szCs w:val="80"/>
      <w:lang w:val="en-US" w:eastAsia="zh-CN" w:bidi="ar-SA"/>
    </w:rPr>
  </w:style>
  <w:style w:type="paragraph" w:customStyle="1" w:styleId="16">
    <w:name w:val="小标题 重"/>
    <w:next w:val="17"/>
    <w:qFormat/>
    <w:uiPriority w:val="0"/>
    <w:pPr>
      <w:spacing w:line="312" w:lineRule="auto"/>
      <w:jc w:val="center"/>
      <w:outlineLvl w:val="0"/>
    </w:pPr>
    <w:rPr>
      <w:rFonts w:ascii="Source Han Sans CN Medium" w:hAnsi="Source Han Sans CN Medium" w:eastAsia="Source Han Sans CN Medium" w:cs="Source Han Sans CN Medium"/>
      <w:caps/>
      <w:color w:val="000000"/>
      <w:kern w:val="2"/>
      <w:sz w:val="22"/>
      <w:szCs w:val="22"/>
      <w:lang w:val="zh-TW" w:eastAsia="zh-TW" w:bidi="ar-SA"/>
    </w:rPr>
  </w:style>
  <w:style w:type="paragraph" w:customStyle="1" w:styleId="17">
    <w:name w:val="正文 4"/>
    <w:qFormat/>
    <w:uiPriority w:val="0"/>
    <w:pPr>
      <w:spacing w:after="180" w:line="336" w:lineRule="auto"/>
    </w:pPr>
    <w:rPr>
      <w:rFonts w:ascii="Helvetica Neue" w:hAnsi="Helvetica Neue" w:eastAsia="Helvetica Neue" w:cs="Helvetica Neue"/>
      <w:color w:val="594B3B"/>
      <w:lang w:val="en-US" w:eastAsia="zh-CN" w:bidi="ar-SA"/>
    </w:rPr>
  </w:style>
  <w:style w:type="paragraph" w:customStyle="1" w:styleId="18">
    <w:name w:val="小标题"/>
    <w:next w:val="17"/>
    <w:qFormat/>
    <w:uiPriority w:val="0"/>
    <w:pPr>
      <w:spacing w:line="312" w:lineRule="auto"/>
      <w:jc w:val="center"/>
      <w:outlineLvl w:val="0"/>
    </w:pPr>
    <w:rPr>
      <w:rFonts w:ascii="Source Han Sans CN Medium" w:hAnsi="Source Han Sans CN Medium" w:eastAsia="Source Han Sans CN Medium" w:cs="Source Han Sans CN Medium"/>
      <w:caps/>
      <w:color w:val="594B3B"/>
      <w:kern w:val="2"/>
      <w:sz w:val="22"/>
      <w:szCs w:val="22"/>
      <w:lang w:val="zh-TW" w:eastAsia="zh-TW" w:bidi="ar-SA"/>
    </w:rPr>
  </w:style>
  <w:style w:type="character" w:customStyle="1" w:styleId="19">
    <w:name w:val="Hyperlink.0"/>
    <w:basedOn w:val="11"/>
    <w:qFormat/>
    <w:uiPriority w:val="0"/>
    <w:rPr>
      <w:u w:val="single"/>
    </w:rPr>
  </w:style>
  <w:style w:type="paragraph" w:customStyle="1" w:styleId="20">
    <w:name w:val="链接"/>
    <w:qFormat/>
    <w:uiPriority w:val="0"/>
    <w:pPr>
      <w:widowControl w:val="0"/>
      <w:spacing w:line="312" w:lineRule="auto"/>
      <w:ind w:firstLine="205"/>
      <w:jc w:val="center"/>
    </w:pPr>
    <w:rPr>
      <w:rFonts w:ascii="Calibri" w:hAnsi="Calibri" w:eastAsia="Calibri" w:cs="Calibri"/>
      <w:b/>
      <w:bCs/>
      <w:color w:val="0000FF"/>
      <w:sz w:val="24"/>
      <w:szCs w:val="24"/>
      <w:u w:val="single" w:color="0000FF"/>
      <w:lang w:val="en-US" w:eastAsia="zh-CN" w:bidi="ar-SA"/>
    </w:rPr>
  </w:style>
  <w:style w:type="paragraph" w:customStyle="1" w:styleId="21">
    <w:name w:val="标红"/>
    <w:qFormat/>
    <w:uiPriority w:val="0"/>
    <w:pPr>
      <w:widowControl w:val="0"/>
      <w:spacing w:line="312" w:lineRule="auto"/>
      <w:ind w:firstLine="205"/>
      <w:jc w:val="center"/>
    </w:pPr>
    <w:rPr>
      <w:rFonts w:ascii="Source Han Sans CN Bold Bold" w:hAnsi="Source Han Sans CN Bold Bold" w:eastAsia="Source Han Sans CN Bold Bold" w:cs="Source Han Sans CN Bold Bold"/>
      <w:color w:val="F52E0D"/>
      <w:sz w:val="22"/>
      <w:szCs w:val="22"/>
      <w:u w:color="0000FF"/>
      <w:lang w:val="en-US" w:eastAsia="zh-CN" w:bidi="ar-SA"/>
    </w:rPr>
  </w:style>
  <w:style w:type="character" w:customStyle="1" w:styleId="22">
    <w:name w:val="无"/>
    <w:qFormat/>
    <w:uiPriority w:val="0"/>
  </w:style>
  <w:style w:type="character" w:customStyle="1" w:styleId="23">
    <w:name w:val="Hyperlink.1"/>
    <w:basedOn w:val="22"/>
    <w:qFormat/>
    <w:uiPriority w:val="0"/>
    <w:rPr>
      <w:u w:val="single"/>
      <w:lang w:val="en-US"/>
    </w:rPr>
  </w:style>
  <w:style w:type="paragraph" w:customStyle="1" w:styleId="24">
    <w:name w:val="标红 左"/>
    <w:qFormat/>
    <w:uiPriority w:val="0"/>
    <w:pPr>
      <w:widowControl w:val="0"/>
      <w:spacing w:line="400" w:lineRule="exact"/>
      <w:ind w:firstLine="205"/>
    </w:pPr>
    <w:rPr>
      <w:rFonts w:hint="eastAsia" w:ascii="Arial Unicode MS" w:hAnsi="Arial Unicode MS" w:eastAsia="Source Han Sans CN Bold Bold" w:cs="Arial Unicode MS"/>
      <w:color w:val="F52E0D"/>
      <w:sz w:val="24"/>
      <w:szCs w:val="24"/>
      <w:u w:color="0000FF"/>
      <w:lang w:val="en-US" w:eastAsia="zh-CN" w:bidi="ar-SA"/>
    </w:rPr>
  </w:style>
  <w:style w:type="character" w:customStyle="1" w:styleId="25">
    <w:name w:val="页眉 字符"/>
    <w:basedOn w:val="10"/>
    <w:link w:val="6"/>
    <w:qFormat/>
    <w:uiPriority w:val="99"/>
    <w:rPr>
      <w:rFonts w:ascii="宋体" w:hAnsi="宋体" w:eastAsia="宋体" w:cs="宋体"/>
      <w:color w:val="000000"/>
      <w:sz w:val="18"/>
      <w:szCs w:val="18"/>
      <w:u w:color="000000"/>
      <w:lang w:val="zh-TW" w:eastAsia="zh-TW"/>
    </w:rPr>
  </w:style>
  <w:style w:type="character" w:customStyle="1" w:styleId="26">
    <w:name w:val="页脚 字符"/>
    <w:basedOn w:val="10"/>
    <w:link w:val="5"/>
    <w:qFormat/>
    <w:uiPriority w:val="99"/>
    <w:rPr>
      <w:rFonts w:ascii="宋体" w:hAnsi="宋体" w:eastAsia="宋体" w:cs="宋体"/>
      <w:color w:val="000000"/>
      <w:sz w:val="18"/>
      <w:szCs w:val="18"/>
      <w:u w:color="000000"/>
      <w:lang w:val="zh-TW" w:eastAsia="zh-TW"/>
    </w:rPr>
  </w:style>
  <w:style w:type="paragraph" w:styleId="27">
    <w:name w:val="No Spacing"/>
    <w:qFormat/>
    <w:uiPriority w:val="1"/>
    <w:rPr>
      <w:rFonts w:eastAsia="Microsoft YaHei UI" w:asciiTheme="minorHAnsi" w:hAnsiTheme="minorHAnsi" w:cstheme="minorBidi"/>
      <w:sz w:val="22"/>
      <w:szCs w:val="22"/>
      <w:lang w:val="en-US" w:eastAsia="zh-CN" w:bidi="ar-SA"/>
    </w:rPr>
  </w:style>
  <w:style w:type="paragraph" w:customStyle="1" w:styleId="28">
    <w:name w:val="内容-黑"/>
    <w:basedOn w:val="18"/>
    <w:qFormat/>
    <w:uiPriority w:val="0"/>
    <w:rPr>
      <w:rFonts w:ascii="Arial Unicode MS" w:hAnsi="Arial Unicode MS" w:cs="Arial Unicode MS"/>
    </w:rPr>
  </w:style>
  <w:style w:type="paragraph" w:customStyle="1" w:styleId="29">
    <w:name w:val="标红-左"/>
    <w:basedOn w:val="24"/>
    <w:qFormat/>
    <w:uiPriority w:val="0"/>
    <w:pPr>
      <w:tabs>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 w:val="left" w:pos="7350"/>
        <w:tab w:val="left" w:pos="7560"/>
        <w:tab w:val="left" w:pos="7770"/>
        <w:tab w:val="left" w:pos="7980"/>
        <w:tab w:val="left" w:pos="8190"/>
        <w:tab w:val="left" w:pos="8400"/>
      </w:tabs>
      <w:spacing w:line="312" w:lineRule="auto"/>
    </w:pPr>
    <w:rPr>
      <w:rFonts w:hint="default"/>
      <w:sz w:val="22"/>
      <w:szCs w:val="22"/>
    </w:rPr>
  </w:style>
  <w:style w:type="paragraph" w:customStyle="1" w:styleId="30">
    <w:name w:val="链接-蓝"/>
    <w:basedOn w:val="20"/>
    <w:qFormat/>
    <w:uiPriority w:val="0"/>
  </w:style>
  <w:style w:type="paragraph" w:customStyle="1" w:styleId="31">
    <w:name w:val="标红-中"/>
    <w:basedOn w:val="21"/>
    <w:qFormat/>
    <w:uiPriority w:val="0"/>
    <w:rPr>
      <w:rFonts w:ascii="Arial Unicode MS" w:hAnsi="Arial Unicode MS" w:cs="Arial Unicode MS"/>
      <w:b/>
      <w:bCs/>
    </w:rPr>
  </w:style>
  <w:style w:type="paragraph" w:customStyle="1" w:styleId="32">
    <w:name w:val="标题1"/>
    <w:basedOn w:val="7"/>
    <w:qFormat/>
    <w:uiPriority w:val="0"/>
    <w:pPr>
      <w:numPr>
        <w:ilvl w:val="0"/>
        <w:numId w:val="1"/>
      </w:numPr>
      <w:ind w:left="420"/>
      <w:jc w:val="left"/>
    </w:pPr>
    <w:rPr>
      <w:rFonts w:asciiTheme="majorEastAsia" w:hAnsiTheme="majorEastAsia" w:eastAsiaTheme="majorEastAsia"/>
    </w:rPr>
  </w:style>
  <w:style w:type="paragraph" w:customStyle="1" w:styleId="33">
    <w:name w:val="正文1"/>
    <w:basedOn w:val="1"/>
    <w:qFormat/>
    <w:uiPriority w:val="0"/>
    <w:pPr>
      <w:spacing w:before="120" w:after="120" w:line="360" w:lineRule="auto"/>
    </w:pPr>
    <w:rPr>
      <w:rFonts w:asciiTheme="majorEastAsia" w:hAnsiTheme="majorEastAsia" w:eastAsiaTheme="majorEastAsia"/>
      <w:color w:val="262626" w:themeColor="text1" w:themeTint="D9"/>
      <w:spacing w:val="8"/>
      <w14:textFill>
        <w14:solidFill>
          <w14:schemeClr w14:val="tx1">
            <w14:lumMod w14:val="85000"/>
            <w14:lumOff w14:val="15000"/>
          </w14:schemeClr>
        </w14:solidFill>
      </w14:textFill>
    </w:rPr>
  </w:style>
  <w:style w:type="character" w:customStyle="1" w:styleId="34">
    <w:name w:val="批注框文本 字符"/>
    <w:basedOn w:val="10"/>
    <w:link w:val="4"/>
    <w:semiHidden/>
    <w:qFormat/>
    <w:uiPriority w:val="99"/>
    <w:rPr>
      <w:rFonts w:ascii="宋体" w:hAnsi="宋体" w:eastAsia="宋体" w:cs="宋体"/>
      <w:color w:val="000000"/>
      <w:sz w:val="18"/>
      <w:szCs w:val="18"/>
      <w:u w:color="000000"/>
      <w:lang w:val="zh-TW" w:eastAsia="zh-TW"/>
    </w:rPr>
  </w:style>
  <w:style w:type="paragraph" w:styleId="35">
    <w:name w:val="List Paragraph"/>
    <w:basedOn w:val="1"/>
    <w:qFormat/>
    <w:uiPriority w:val="99"/>
    <w:pPr>
      <w:widowControl w:val="0"/>
      <w:spacing w:after="0" w:line="240" w:lineRule="auto"/>
      <w:ind w:firstLine="420" w:firstLineChars="200"/>
      <w:jc w:val="both"/>
    </w:pPr>
    <w:rPr>
      <w:rFonts w:ascii="Calibri" w:hAnsi="Calibri" w:cs="Times New Roman"/>
      <w:color w:val="auto"/>
      <w:kern w:val="2"/>
      <w:sz w:val="21"/>
      <w:szCs w:val="22"/>
      <w:lang w:val="en-US" w:eastAsia="zh-CN"/>
    </w:rPr>
  </w:style>
  <w:style w:type="paragraph" w:customStyle="1" w:styleId="36">
    <w:name w:val="列出段落1"/>
    <w:basedOn w:val="1"/>
    <w:qFormat/>
    <w:uiPriority w:val="0"/>
    <w:pPr>
      <w:widowControl w:val="0"/>
      <w:spacing w:after="0" w:line="240" w:lineRule="auto"/>
      <w:ind w:firstLine="420" w:firstLineChars="200"/>
      <w:jc w:val="both"/>
    </w:pPr>
    <w:rPr>
      <w:rFonts w:ascii="Calibri" w:hAnsi="Calibri" w:cs="Times New Roman"/>
      <w:color w:val="auto"/>
      <w:kern w:val="2"/>
      <w:sz w:val="21"/>
      <w:szCs w:val="22"/>
      <w:lang w:val="en-US" w:eastAsia="zh-CN"/>
    </w:rPr>
  </w:style>
  <w:style w:type="character" w:customStyle="1" w:styleId="37">
    <w:name w:val="日期 字符"/>
    <w:basedOn w:val="10"/>
    <w:link w:val="3"/>
    <w:semiHidden/>
    <w:qFormat/>
    <w:uiPriority w:val="99"/>
    <w:rPr>
      <w:rFonts w:ascii="宋体" w:hAnsi="宋体" w:cs="宋体"/>
      <w:color w:val="000000"/>
      <w:sz w:val="24"/>
      <w:szCs w:val="24"/>
      <w:u w:color="00000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05_Letter_SC">
  <a:themeElements>
    <a:clrScheme name="05_Letter_SC">
      <a:dk1>
        <a:srgbClr val="000000"/>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05_Letter_SC">
      <a:majorFont>
        <a:latin typeface="Didot"/>
        <a:ea typeface="黑体"/>
        <a:cs typeface="Didot"/>
      </a:majorFont>
      <a:minorFont>
        <a:latin typeface="Didot"/>
        <a:ea typeface="宋体"/>
        <a:cs typeface="Didot"/>
      </a:minorFont>
    </a:fontScheme>
    <a:fmtScheme name="05_Letter_SC">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chemeClr val="accent6">
              <a:satOff val="3260"/>
              <a:lumOff val="-27474"/>
              <a:alpha val="50000"/>
            </a:schemeClr>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91086A-F238-494C-AE58-D588BC7288DE}">
  <ds:schemaRefs/>
</ds:datastoreItem>
</file>

<file path=docProps/app.xml><?xml version="1.0" encoding="utf-8"?>
<Properties xmlns="http://schemas.openxmlformats.org/officeDocument/2006/extended-properties" xmlns:vt="http://schemas.openxmlformats.org/officeDocument/2006/docPropsVTypes">
  <Template>Normal</Template>
  <Pages>6</Pages>
  <Words>633</Words>
  <Characters>3609</Characters>
  <Lines>30</Lines>
  <Paragraphs>8</Paragraphs>
  <TotalTime>0</TotalTime>
  <ScaleCrop>false</ScaleCrop>
  <LinksUpToDate>false</LinksUpToDate>
  <CharactersWithSpaces>4234</CharactersWithSpaces>
  <Application>WPS Office_11.1.0.10723_F1E327BC-269C-435d-A152-05C5408002CA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2021-12-14T02:18:00Z</dcterms:created>
  <dc:creator>Administrator</dc:creator>
  <cp:lastModifiedBy>Administrator</cp:lastModifiedBy>
  <cp:lastPrinted>2020-06-16T01:42:00Z</cp:lastPrinted>
  <dcterms:modified xsi:type="dcterms:W3CDTF">2022-04-27T03:42:20Z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758A82B579BC417F86443B6B1A7D911A</vt:lpwstr>
  </property>
</Properties>
</file>